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623EB" w14:textId="77777777" w:rsidR="00E02E21" w:rsidRDefault="00E02E21">
      <w:pPr>
        <w:pStyle w:val="Default"/>
        <w:jc w:val="center"/>
        <w:rPr>
          <w:sz w:val="22"/>
          <w:szCs w:val="22"/>
        </w:rPr>
      </w:pPr>
      <w:r>
        <w:rPr>
          <w:b/>
          <w:bCs/>
          <w:sz w:val="22"/>
          <w:szCs w:val="22"/>
          <w:u w:val="single"/>
        </w:rPr>
        <w:t xml:space="preserve">FRAUD PREVENTION MANUAL </w:t>
      </w:r>
    </w:p>
    <w:p w14:paraId="161CCA9C" w14:textId="77777777" w:rsidR="00E02E21" w:rsidRDefault="00E02E21">
      <w:pPr>
        <w:pStyle w:val="Default"/>
        <w:jc w:val="center"/>
        <w:rPr>
          <w:sz w:val="22"/>
          <w:szCs w:val="22"/>
        </w:rPr>
      </w:pPr>
      <w:r>
        <w:rPr>
          <w:b/>
          <w:bCs/>
          <w:sz w:val="22"/>
          <w:szCs w:val="22"/>
          <w:u w:val="single"/>
        </w:rPr>
        <w:t xml:space="preserve">(AS MAY BE AMENDED FROM TIME TO TIME AT THE EMPLOYER’S ABSOLUTE DISCRETION) </w:t>
      </w:r>
    </w:p>
    <w:p w14:paraId="69958D26" w14:textId="77777777" w:rsidR="00E02E21" w:rsidRDefault="00E02E21">
      <w:pPr>
        <w:pStyle w:val="Default"/>
        <w:spacing w:after="240"/>
        <w:jc w:val="center"/>
        <w:rPr>
          <w:sz w:val="22"/>
          <w:szCs w:val="22"/>
        </w:rPr>
      </w:pPr>
      <w:r>
        <w:rPr>
          <w:sz w:val="22"/>
          <w:szCs w:val="22"/>
        </w:rPr>
        <w:t xml:space="preserve">(To be circulated to all Contractor’s Personnel) </w:t>
      </w:r>
    </w:p>
    <w:p w14:paraId="2954D9C6" w14:textId="77777777" w:rsidR="00E02E21" w:rsidRDefault="00E02E21">
      <w:pPr>
        <w:pStyle w:val="Default"/>
        <w:spacing w:after="240"/>
        <w:jc w:val="both"/>
        <w:rPr>
          <w:sz w:val="22"/>
          <w:szCs w:val="22"/>
        </w:rPr>
      </w:pPr>
      <w:r>
        <w:rPr>
          <w:sz w:val="22"/>
          <w:szCs w:val="22"/>
        </w:rPr>
        <w:t xml:space="preserve">The Contractor’s Personnel shall comply with the following minimum requirements which are deemed to form part of this Framework Agreement. Upon the Contractor </w:t>
      </w:r>
      <w:proofErr w:type="gramStart"/>
      <w:r>
        <w:rPr>
          <w:sz w:val="22"/>
          <w:szCs w:val="22"/>
        </w:rPr>
        <w:t>entering into</w:t>
      </w:r>
      <w:proofErr w:type="gramEnd"/>
      <w:r>
        <w:rPr>
          <w:sz w:val="22"/>
          <w:szCs w:val="22"/>
        </w:rPr>
        <w:t xml:space="preserve"> any Works Contracts, placed against this Framework Agreement, as appropriate, this Schedule 10 (Fraud Prevention Manual) is to be distributed to all personnel prior to commencement of any works and/or services being carried out. </w:t>
      </w:r>
    </w:p>
    <w:p w14:paraId="37335B25" w14:textId="77777777" w:rsidR="00E02E21" w:rsidRDefault="00E02E21">
      <w:pPr>
        <w:pStyle w:val="Default"/>
        <w:spacing w:after="240"/>
        <w:jc w:val="both"/>
        <w:rPr>
          <w:sz w:val="22"/>
          <w:szCs w:val="22"/>
        </w:rPr>
      </w:pPr>
      <w:r>
        <w:rPr>
          <w:sz w:val="22"/>
          <w:szCs w:val="22"/>
        </w:rPr>
        <w:t>Any failure by the Contractor’s Personnel to observe these minimum requirements may give rise to a termination under this Framework Agreement and/or the Sub-</w:t>
      </w:r>
      <w:proofErr w:type="gramStart"/>
      <w:r>
        <w:rPr>
          <w:sz w:val="22"/>
          <w:szCs w:val="22"/>
        </w:rPr>
        <w:t>Contracts as the case may be</w:t>
      </w:r>
      <w:proofErr w:type="gramEnd"/>
      <w:r>
        <w:rPr>
          <w:sz w:val="22"/>
          <w:szCs w:val="22"/>
        </w:rPr>
        <w:t xml:space="preserve">. </w:t>
      </w:r>
    </w:p>
    <w:p w14:paraId="483C6897" w14:textId="77777777" w:rsidR="00E02E21" w:rsidRDefault="00E02E21">
      <w:pPr>
        <w:pStyle w:val="Default"/>
        <w:jc w:val="both"/>
        <w:rPr>
          <w:b/>
          <w:bCs/>
          <w:sz w:val="22"/>
          <w:szCs w:val="22"/>
          <w:u w:val="single"/>
        </w:rPr>
      </w:pPr>
      <w:r>
        <w:rPr>
          <w:b/>
          <w:bCs/>
          <w:sz w:val="22"/>
          <w:szCs w:val="22"/>
        </w:rPr>
        <w:t>1.</w:t>
      </w:r>
      <w:r>
        <w:rPr>
          <w:b/>
          <w:bCs/>
          <w:sz w:val="22"/>
          <w:szCs w:val="22"/>
        </w:rPr>
        <w:tab/>
        <w:t xml:space="preserve">General </w:t>
      </w:r>
    </w:p>
    <w:p w14:paraId="50855401" w14:textId="77777777" w:rsidR="00E02E21" w:rsidRDefault="00E02E21">
      <w:pPr>
        <w:pStyle w:val="Default"/>
        <w:ind w:firstLine="720"/>
        <w:jc w:val="both"/>
        <w:rPr>
          <w:sz w:val="22"/>
          <w:szCs w:val="22"/>
        </w:rPr>
      </w:pPr>
    </w:p>
    <w:p w14:paraId="25F47A77" w14:textId="77777777" w:rsidR="00E02E21" w:rsidRDefault="00E02E21">
      <w:pPr>
        <w:pStyle w:val="Default"/>
        <w:spacing w:after="240"/>
        <w:ind w:left="720" w:hanging="720"/>
        <w:jc w:val="both"/>
        <w:rPr>
          <w:sz w:val="22"/>
          <w:szCs w:val="22"/>
        </w:rPr>
      </w:pPr>
      <w:r>
        <w:rPr>
          <w:sz w:val="22"/>
          <w:szCs w:val="22"/>
        </w:rPr>
        <w:t>1.1</w:t>
      </w:r>
      <w:r>
        <w:rPr>
          <w:sz w:val="22"/>
          <w:szCs w:val="22"/>
        </w:rPr>
        <w:tab/>
        <w:t xml:space="preserve">The Contractor shall carry out an internal audit on a period not greater than 6 monthly </w:t>
      </w:r>
      <w:proofErr w:type="gramStart"/>
      <w:r>
        <w:rPr>
          <w:sz w:val="22"/>
          <w:szCs w:val="22"/>
        </w:rPr>
        <w:t>basis</w:t>
      </w:r>
      <w:proofErr w:type="gramEnd"/>
      <w:r>
        <w:rPr>
          <w:sz w:val="22"/>
          <w:szCs w:val="22"/>
        </w:rPr>
        <w:t xml:space="preserve"> in respect of the Framework Agreement and any Works Contracts placed therein. Where the Contractor or his parent is a PLC the audit committee of the Contractor or PLC company shall manage and be responsible for such audit. Where the Contractor is a joint venture company, or a non-PLC, that company or joint venture shall set up an audit committee to manage and be responsible for such audit. The audit committee of the Contractor shall also: </w:t>
      </w:r>
    </w:p>
    <w:p w14:paraId="2F0AE160" w14:textId="77777777" w:rsidR="00E02E21" w:rsidRDefault="00E02E21">
      <w:pPr>
        <w:pStyle w:val="Default"/>
        <w:spacing w:after="240"/>
        <w:ind w:left="1440" w:hanging="720"/>
        <w:jc w:val="both"/>
        <w:rPr>
          <w:sz w:val="22"/>
          <w:szCs w:val="22"/>
        </w:rPr>
      </w:pPr>
      <w:r>
        <w:rPr>
          <w:sz w:val="22"/>
          <w:szCs w:val="22"/>
        </w:rPr>
        <w:t>a)</w:t>
      </w:r>
      <w:r>
        <w:rPr>
          <w:sz w:val="22"/>
          <w:szCs w:val="22"/>
        </w:rPr>
        <w:tab/>
        <w:t xml:space="preserve">report to the Employer in respect of the standards achieved in the audit; </w:t>
      </w:r>
    </w:p>
    <w:p w14:paraId="4F74F7EA" w14:textId="77777777" w:rsidR="00E02E21" w:rsidRDefault="00E02E21">
      <w:pPr>
        <w:pStyle w:val="Default"/>
        <w:spacing w:after="240"/>
        <w:ind w:left="1440" w:hanging="720"/>
        <w:jc w:val="both"/>
        <w:rPr>
          <w:sz w:val="22"/>
          <w:szCs w:val="22"/>
        </w:rPr>
      </w:pPr>
      <w:r>
        <w:rPr>
          <w:sz w:val="22"/>
          <w:szCs w:val="22"/>
        </w:rPr>
        <w:t>b)</w:t>
      </w:r>
      <w:r>
        <w:rPr>
          <w:sz w:val="22"/>
          <w:szCs w:val="22"/>
        </w:rPr>
        <w:tab/>
        <w:t xml:space="preserve">notify the Employer of any fraud identified in any internal or external audit; and </w:t>
      </w:r>
    </w:p>
    <w:p w14:paraId="5557B641" w14:textId="77777777" w:rsidR="00E02E21" w:rsidRDefault="00E02E21">
      <w:pPr>
        <w:pStyle w:val="Default"/>
        <w:spacing w:after="240"/>
        <w:ind w:left="1440" w:hanging="720"/>
        <w:jc w:val="both"/>
        <w:rPr>
          <w:sz w:val="22"/>
          <w:szCs w:val="22"/>
        </w:rPr>
      </w:pPr>
      <w:r>
        <w:rPr>
          <w:sz w:val="22"/>
          <w:szCs w:val="22"/>
        </w:rPr>
        <w:t>c)</w:t>
      </w:r>
      <w:r>
        <w:rPr>
          <w:sz w:val="22"/>
          <w:szCs w:val="22"/>
        </w:rPr>
        <w:tab/>
        <w:t xml:space="preserve">make recommendations to the Employer as to measures which should be taken to improve on fraud prevention and forward an action plan to show recommendations are put in place and ensure these are acted upon. </w:t>
      </w:r>
    </w:p>
    <w:p w14:paraId="20F7CB2F" w14:textId="77777777" w:rsidR="00E02E21" w:rsidRDefault="00E02E21">
      <w:pPr>
        <w:pStyle w:val="Default"/>
        <w:jc w:val="both"/>
        <w:rPr>
          <w:b/>
          <w:bCs/>
          <w:sz w:val="22"/>
          <w:szCs w:val="22"/>
          <w:u w:val="single"/>
        </w:rPr>
      </w:pPr>
      <w:r>
        <w:rPr>
          <w:b/>
          <w:bCs/>
          <w:sz w:val="22"/>
          <w:szCs w:val="22"/>
        </w:rPr>
        <w:t>2.</w:t>
      </w:r>
      <w:r>
        <w:rPr>
          <w:b/>
          <w:bCs/>
          <w:sz w:val="22"/>
          <w:szCs w:val="22"/>
        </w:rPr>
        <w:tab/>
        <w:t>Gifts Rewards and Inducements</w:t>
      </w:r>
      <w:r>
        <w:rPr>
          <w:b/>
          <w:bCs/>
          <w:sz w:val="22"/>
          <w:szCs w:val="22"/>
          <w:u w:val="single"/>
        </w:rPr>
        <w:t xml:space="preserve"> </w:t>
      </w:r>
    </w:p>
    <w:p w14:paraId="5D3A8F4E" w14:textId="77777777" w:rsidR="00E02E21" w:rsidRDefault="00E02E21">
      <w:pPr>
        <w:pStyle w:val="Default"/>
        <w:ind w:firstLine="720"/>
        <w:jc w:val="both"/>
        <w:rPr>
          <w:sz w:val="22"/>
          <w:szCs w:val="22"/>
        </w:rPr>
      </w:pPr>
    </w:p>
    <w:p w14:paraId="2A989D3F" w14:textId="77777777" w:rsidR="00E02E21" w:rsidRDefault="00E02E21">
      <w:pPr>
        <w:pStyle w:val="Default"/>
        <w:spacing w:after="240"/>
        <w:ind w:left="720" w:hanging="720"/>
        <w:jc w:val="both"/>
        <w:rPr>
          <w:sz w:val="22"/>
          <w:szCs w:val="22"/>
        </w:rPr>
      </w:pPr>
      <w:r>
        <w:rPr>
          <w:sz w:val="22"/>
          <w:szCs w:val="22"/>
        </w:rPr>
        <w:t>2.1</w:t>
      </w:r>
      <w:r>
        <w:rPr>
          <w:sz w:val="22"/>
          <w:szCs w:val="22"/>
        </w:rPr>
        <w:tab/>
        <w:t>It will be a term of Sub-Contracts that the Supply Chain will not offer, give or agree to give to the Contractor or to any employee or agent of the Contractor or anyone acting on his behalf or on behalf of his or their employees, any gift or consideration as an inducement or reward for doing or not doing any act in relation to the obtaining or execution of the Sub-</w:t>
      </w:r>
      <w:proofErr w:type="spellStart"/>
      <w:r>
        <w:rPr>
          <w:sz w:val="22"/>
          <w:szCs w:val="22"/>
        </w:rPr>
        <w:t>Contract or</w:t>
      </w:r>
      <w:proofErr w:type="spellEnd"/>
      <w:r>
        <w:rPr>
          <w:sz w:val="22"/>
          <w:szCs w:val="22"/>
        </w:rPr>
        <w:t xml:space="preserve"> for showing or not showing favour or disfavour to any person in relation to the Sub-Contract or any other Contract with the Contractor. The Sub-Contract should provide for termination of the Sub-Contract on the occurrence of any such event or, where the offence has been committed by an employee acting independently of the member of the Supply Chain, the Sub-Contract may be continued if the relevant employee’s employment is terminated. </w:t>
      </w:r>
    </w:p>
    <w:p w14:paraId="3BD541AB" w14:textId="77777777" w:rsidR="00E02E21" w:rsidRDefault="00E02E21">
      <w:pPr>
        <w:pStyle w:val="Default"/>
        <w:jc w:val="both"/>
        <w:rPr>
          <w:b/>
          <w:bCs/>
          <w:color w:val="auto"/>
          <w:sz w:val="22"/>
          <w:szCs w:val="22"/>
          <w:u w:val="single"/>
        </w:rPr>
      </w:pPr>
      <w:r>
        <w:rPr>
          <w:b/>
          <w:bCs/>
          <w:color w:val="auto"/>
          <w:sz w:val="22"/>
          <w:szCs w:val="22"/>
        </w:rPr>
        <w:lastRenderedPageBreak/>
        <w:t>3.</w:t>
      </w:r>
      <w:r>
        <w:rPr>
          <w:b/>
          <w:bCs/>
          <w:color w:val="auto"/>
          <w:sz w:val="22"/>
          <w:szCs w:val="22"/>
        </w:rPr>
        <w:tab/>
        <w:t>Construction and Maintenance Work</w:t>
      </w:r>
    </w:p>
    <w:p w14:paraId="7F451768" w14:textId="77777777" w:rsidR="00E02E21" w:rsidRDefault="00E02E21">
      <w:pPr>
        <w:pStyle w:val="Default"/>
        <w:ind w:left="720"/>
        <w:jc w:val="both"/>
        <w:rPr>
          <w:color w:val="auto"/>
          <w:sz w:val="22"/>
          <w:szCs w:val="22"/>
        </w:rPr>
      </w:pPr>
      <w:r>
        <w:rPr>
          <w:b/>
          <w:bCs/>
          <w:color w:val="auto"/>
          <w:sz w:val="22"/>
          <w:szCs w:val="22"/>
          <w:u w:val="single"/>
        </w:rPr>
        <w:t xml:space="preserve"> </w:t>
      </w:r>
    </w:p>
    <w:p w14:paraId="189FEC44" w14:textId="77777777" w:rsidR="00E02E21" w:rsidRDefault="00E02E21">
      <w:pPr>
        <w:pStyle w:val="Default"/>
        <w:spacing w:after="240"/>
        <w:ind w:left="720" w:hanging="720"/>
        <w:jc w:val="both"/>
        <w:rPr>
          <w:color w:val="auto"/>
          <w:sz w:val="22"/>
          <w:szCs w:val="22"/>
        </w:rPr>
      </w:pPr>
      <w:r>
        <w:rPr>
          <w:color w:val="auto"/>
          <w:sz w:val="22"/>
          <w:szCs w:val="22"/>
        </w:rPr>
        <w:t>3.1</w:t>
      </w:r>
      <w:r>
        <w:rPr>
          <w:color w:val="auto"/>
          <w:sz w:val="22"/>
          <w:szCs w:val="22"/>
        </w:rPr>
        <w:tab/>
        <w:t xml:space="preserve">The Contractor shall permit and shall procure that the Supply Chain permits there to be regular inspections of the works and/or services and/or materials carried out by the Employer, including inspections of those parts of the works and/or services being carried out off site and/or materials being manufactured off-site. In order to facilitate such inspections, the Contractor and his Supply Chain shall fully co-ordinate and co-operate with the Employer by answering any queries raised and allowing a more detailed inspection, if required, without obstruction provided there is no risk to Health and Safety or danger to persons and property. The Contractor and Supply Chain shall be responsible for implementing internal control mechanisms to detect and deter fraud and sharp practice activity. There shall be an element of </w:t>
      </w:r>
      <w:proofErr w:type="gramStart"/>
      <w:r>
        <w:rPr>
          <w:color w:val="auto"/>
          <w:sz w:val="22"/>
          <w:szCs w:val="22"/>
        </w:rPr>
        <w:t>risk based</w:t>
      </w:r>
      <w:proofErr w:type="gramEnd"/>
      <w:r>
        <w:rPr>
          <w:color w:val="auto"/>
          <w:sz w:val="22"/>
          <w:szCs w:val="22"/>
        </w:rPr>
        <w:t xml:space="preserve"> control approach to identify potential fraud. The Contractor shall ensure and provide evidence when requested that all imposed quality standards and compliance with regulatory standards are met. </w:t>
      </w:r>
    </w:p>
    <w:p w14:paraId="4A37AD5E" w14:textId="77777777" w:rsidR="00E02E21" w:rsidRDefault="00E02E21">
      <w:pPr>
        <w:pStyle w:val="Default"/>
        <w:spacing w:after="240"/>
        <w:ind w:left="720" w:hanging="720"/>
        <w:jc w:val="both"/>
        <w:rPr>
          <w:color w:val="auto"/>
          <w:sz w:val="22"/>
          <w:szCs w:val="22"/>
        </w:rPr>
      </w:pPr>
      <w:r>
        <w:rPr>
          <w:color w:val="auto"/>
          <w:sz w:val="22"/>
          <w:szCs w:val="22"/>
        </w:rPr>
        <w:t>3.2</w:t>
      </w:r>
      <w:r>
        <w:rPr>
          <w:color w:val="auto"/>
          <w:sz w:val="22"/>
          <w:szCs w:val="22"/>
        </w:rPr>
        <w:tab/>
        <w:t xml:space="preserve">If required, the Contractor and his Supply Chain shall forthwith produce for inspection original documentation for work and/or services being carried out by them. </w:t>
      </w:r>
    </w:p>
    <w:p w14:paraId="5502BF9F" w14:textId="77777777" w:rsidR="00E02E21" w:rsidRDefault="00E02E21">
      <w:pPr>
        <w:pStyle w:val="Default"/>
        <w:spacing w:after="240"/>
        <w:ind w:left="720" w:hanging="720"/>
        <w:jc w:val="both"/>
        <w:rPr>
          <w:color w:val="auto"/>
          <w:sz w:val="22"/>
          <w:szCs w:val="22"/>
        </w:rPr>
      </w:pPr>
      <w:r>
        <w:rPr>
          <w:color w:val="auto"/>
          <w:sz w:val="22"/>
          <w:szCs w:val="22"/>
        </w:rPr>
        <w:t>3.3</w:t>
      </w:r>
      <w:r>
        <w:rPr>
          <w:color w:val="auto"/>
          <w:sz w:val="22"/>
          <w:szCs w:val="22"/>
        </w:rPr>
        <w:tab/>
        <w:t xml:space="preserve">The Contractor and his Supply Chain shall, where appropriate, obtain and provide to the Employer written confirmation from occupiers that the works (or relevant parts thereof in relation to Sectional Completions), have been completed. </w:t>
      </w:r>
    </w:p>
    <w:p w14:paraId="657E13BF" w14:textId="77777777" w:rsidR="00E02E21" w:rsidRDefault="00E02E21">
      <w:pPr>
        <w:pStyle w:val="Default"/>
        <w:spacing w:after="240"/>
        <w:ind w:left="720" w:hanging="720"/>
        <w:jc w:val="both"/>
        <w:rPr>
          <w:color w:val="auto"/>
          <w:sz w:val="22"/>
          <w:szCs w:val="22"/>
        </w:rPr>
      </w:pPr>
      <w:r>
        <w:rPr>
          <w:color w:val="auto"/>
          <w:sz w:val="22"/>
          <w:szCs w:val="22"/>
        </w:rPr>
        <w:t>3.4</w:t>
      </w:r>
      <w:r>
        <w:rPr>
          <w:color w:val="auto"/>
          <w:sz w:val="22"/>
          <w:szCs w:val="22"/>
        </w:rPr>
        <w:tab/>
        <w:t xml:space="preserve">The Supply Chain shall, wherever possible, be paid by reference to the Activity Schedule or completed work payments. </w:t>
      </w:r>
    </w:p>
    <w:p w14:paraId="30C87030" w14:textId="77777777" w:rsidR="00E02E21" w:rsidRDefault="00E02E21">
      <w:pPr>
        <w:pStyle w:val="Default"/>
        <w:spacing w:after="240"/>
        <w:ind w:left="720" w:hanging="720"/>
        <w:jc w:val="both"/>
        <w:rPr>
          <w:color w:val="auto"/>
          <w:sz w:val="22"/>
          <w:szCs w:val="22"/>
        </w:rPr>
      </w:pPr>
      <w:r>
        <w:rPr>
          <w:color w:val="auto"/>
          <w:sz w:val="22"/>
          <w:szCs w:val="22"/>
        </w:rPr>
        <w:t>3.5</w:t>
      </w:r>
      <w:r>
        <w:rPr>
          <w:color w:val="auto"/>
          <w:sz w:val="22"/>
          <w:szCs w:val="22"/>
        </w:rPr>
        <w:tab/>
        <w:t xml:space="preserve">The Contractor and his Supply Chain shall maintain asset and equipment registers which shall be open to inspection by the Employer at regular intervals </w:t>
      </w:r>
      <w:proofErr w:type="gramStart"/>
      <w:r>
        <w:rPr>
          <w:color w:val="auto"/>
          <w:sz w:val="22"/>
          <w:szCs w:val="22"/>
        </w:rPr>
        <w:t>during the course of</w:t>
      </w:r>
      <w:proofErr w:type="gramEnd"/>
      <w:r>
        <w:rPr>
          <w:color w:val="auto"/>
          <w:sz w:val="22"/>
          <w:szCs w:val="22"/>
        </w:rPr>
        <w:t xml:space="preserve"> the works and/or services. </w:t>
      </w:r>
    </w:p>
    <w:p w14:paraId="1484A733" w14:textId="77777777" w:rsidR="00E02E21" w:rsidRDefault="00E02E21">
      <w:pPr>
        <w:pStyle w:val="Default"/>
        <w:jc w:val="both"/>
        <w:rPr>
          <w:color w:val="auto"/>
          <w:sz w:val="22"/>
          <w:szCs w:val="22"/>
        </w:rPr>
      </w:pPr>
      <w:r>
        <w:rPr>
          <w:b/>
          <w:bCs/>
          <w:color w:val="auto"/>
          <w:sz w:val="22"/>
          <w:szCs w:val="22"/>
        </w:rPr>
        <w:t>4.</w:t>
      </w:r>
      <w:r>
        <w:rPr>
          <w:b/>
          <w:bCs/>
          <w:color w:val="auto"/>
          <w:sz w:val="22"/>
          <w:szCs w:val="22"/>
        </w:rPr>
        <w:tab/>
        <w:t>Compensation Events</w:t>
      </w:r>
      <w:r>
        <w:rPr>
          <w:b/>
          <w:bCs/>
          <w:color w:val="auto"/>
          <w:sz w:val="22"/>
          <w:szCs w:val="22"/>
          <w:u w:val="single"/>
        </w:rPr>
        <w:t xml:space="preserve"> </w:t>
      </w:r>
    </w:p>
    <w:p w14:paraId="400F0720" w14:textId="77777777" w:rsidR="00E02E21" w:rsidRDefault="00E02E21">
      <w:pPr>
        <w:pStyle w:val="Default"/>
        <w:rPr>
          <w:color w:val="auto"/>
          <w:sz w:val="22"/>
          <w:szCs w:val="22"/>
        </w:rPr>
      </w:pPr>
    </w:p>
    <w:p w14:paraId="1B9127ED" w14:textId="77777777" w:rsidR="00E02E21" w:rsidRDefault="00E02E21">
      <w:pPr>
        <w:pStyle w:val="Default"/>
        <w:spacing w:after="240"/>
        <w:ind w:left="720" w:hanging="720"/>
        <w:jc w:val="both"/>
        <w:rPr>
          <w:color w:val="auto"/>
          <w:sz w:val="22"/>
          <w:szCs w:val="22"/>
        </w:rPr>
      </w:pPr>
      <w:r>
        <w:rPr>
          <w:color w:val="auto"/>
          <w:sz w:val="22"/>
          <w:szCs w:val="22"/>
        </w:rPr>
        <w:t>4.1</w:t>
      </w:r>
      <w:r>
        <w:rPr>
          <w:color w:val="auto"/>
          <w:sz w:val="22"/>
          <w:szCs w:val="22"/>
        </w:rPr>
        <w:tab/>
        <w:t xml:space="preserve">The following provisions are to be complied with in conjunction with Schedule 1, </w:t>
      </w:r>
      <w:proofErr w:type="spellStart"/>
      <w:r>
        <w:rPr>
          <w:color w:val="auto"/>
          <w:sz w:val="22"/>
          <w:szCs w:val="22"/>
        </w:rPr>
        <w:t>nec3</w:t>
      </w:r>
      <w:proofErr w:type="spellEnd"/>
      <w:r>
        <w:rPr>
          <w:color w:val="auto"/>
          <w:sz w:val="22"/>
          <w:szCs w:val="22"/>
        </w:rPr>
        <w:t xml:space="preserve"> Professional Services, Clause 60 (Compensation Events) and Sub-Contracts which shall continue to have full force and effect. </w:t>
      </w:r>
    </w:p>
    <w:p w14:paraId="2AB565A6" w14:textId="77777777" w:rsidR="00E02E21" w:rsidRDefault="00E02E21">
      <w:pPr>
        <w:pStyle w:val="Default"/>
        <w:spacing w:after="240"/>
        <w:ind w:left="720" w:hanging="720"/>
        <w:jc w:val="both"/>
        <w:rPr>
          <w:color w:val="auto"/>
          <w:sz w:val="22"/>
          <w:szCs w:val="22"/>
        </w:rPr>
      </w:pPr>
      <w:r>
        <w:rPr>
          <w:color w:val="auto"/>
          <w:sz w:val="22"/>
          <w:szCs w:val="22"/>
        </w:rPr>
        <w:t>4.2</w:t>
      </w:r>
      <w:r>
        <w:rPr>
          <w:color w:val="auto"/>
          <w:sz w:val="22"/>
          <w:szCs w:val="22"/>
        </w:rPr>
        <w:tab/>
        <w:t xml:space="preserve">Whether a Compensation Event is requested by the Employer or the Contractor himself or by the Contractor on behalf of his Supply Chain; the party requesting such Compensation Event shall provide detailed and accurate statements particularising the work required for each proposed item of work ordered or the service required as appropriate. </w:t>
      </w:r>
    </w:p>
    <w:p w14:paraId="0C094DC6" w14:textId="77777777" w:rsidR="00E02E21" w:rsidRDefault="00E02E21">
      <w:pPr>
        <w:pStyle w:val="Default"/>
        <w:spacing w:after="240"/>
        <w:ind w:left="720" w:hanging="720"/>
        <w:jc w:val="both"/>
        <w:rPr>
          <w:color w:val="auto"/>
          <w:sz w:val="22"/>
          <w:szCs w:val="22"/>
        </w:rPr>
      </w:pPr>
      <w:r>
        <w:rPr>
          <w:color w:val="auto"/>
          <w:sz w:val="22"/>
          <w:szCs w:val="22"/>
        </w:rPr>
        <w:t>4.3</w:t>
      </w:r>
      <w:r>
        <w:rPr>
          <w:color w:val="auto"/>
          <w:sz w:val="22"/>
          <w:szCs w:val="22"/>
        </w:rPr>
        <w:tab/>
        <w:t xml:space="preserve">Prior to any approval or authorisation of a Compensation Event, there shall be an inspection of the existing site conditions which are proposed to be altered, rectified or replaced by the Change. Such inspection will be attended by the Contractor, any relevant member of the Supply Chain and the Employer shall be notified and invited to attend. No Compensation Event shall be carried out without paper authorisation. </w:t>
      </w:r>
    </w:p>
    <w:p w14:paraId="5BF96ECF" w14:textId="77777777" w:rsidR="00E02E21" w:rsidRDefault="00E02E21">
      <w:pPr>
        <w:pStyle w:val="Default"/>
        <w:spacing w:after="240"/>
        <w:ind w:left="720" w:hanging="720"/>
        <w:jc w:val="both"/>
        <w:rPr>
          <w:color w:val="auto"/>
          <w:sz w:val="22"/>
          <w:szCs w:val="22"/>
        </w:rPr>
      </w:pPr>
      <w:r>
        <w:rPr>
          <w:color w:val="auto"/>
          <w:sz w:val="22"/>
          <w:szCs w:val="22"/>
        </w:rPr>
        <w:lastRenderedPageBreak/>
        <w:t>4.4</w:t>
      </w:r>
      <w:r>
        <w:rPr>
          <w:color w:val="auto"/>
          <w:sz w:val="22"/>
          <w:szCs w:val="22"/>
        </w:rPr>
        <w:tab/>
        <w:t xml:space="preserve">Where the Contractor intends to market test and invite competitive tenders in respect of any Compensation Event: </w:t>
      </w:r>
    </w:p>
    <w:p w14:paraId="0B1CD8CA" w14:textId="77777777" w:rsidR="00E02E21" w:rsidRDefault="00E02E21">
      <w:pPr>
        <w:pStyle w:val="Default"/>
        <w:spacing w:after="240"/>
        <w:ind w:left="1440" w:hanging="720"/>
        <w:jc w:val="both"/>
        <w:rPr>
          <w:color w:val="auto"/>
          <w:sz w:val="22"/>
          <w:szCs w:val="22"/>
        </w:rPr>
      </w:pPr>
      <w:r>
        <w:rPr>
          <w:color w:val="auto"/>
          <w:sz w:val="22"/>
          <w:szCs w:val="22"/>
        </w:rPr>
        <w:t>a)</w:t>
      </w:r>
      <w:r>
        <w:rPr>
          <w:color w:val="auto"/>
          <w:sz w:val="22"/>
          <w:szCs w:val="22"/>
        </w:rPr>
        <w:tab/>
        <w:t xml:space="preserve">any tenderer who is selected to carry out the Compensation Event in place of or in addition to the existing Supply Chain, must be able to demonstrate a collaborative working relationship with the Contractor and an understanding of what integrated Supply Chain management involves. </w:t>
      </w:r>
    </w:p>
    <w:p w14:paraId="6CB56BD6" w14:textId="77777777" w:rsidR="00E02E21" w:rsidRDefault="00E02E21">
      <w:pPr>
        <w:pStyle w:val="Default"/>
        <w:spacing w:after="240"/>
        <w:ind w:left="1440" w:hanging="720"/>
        <w:jc w:val="both"/>
        <w:rPr>
          <w:color w:val="auto"/>
          <w:sz w:val="22"/>
          <w:szCs w:val="22"/>
        </w:rPr>
      </w:pPr>
      <w:r>
        <w:rPr>
          <w:color w:val="auto"/>
          <w:sz w:val="22"/>
          <w:szCs w:val="22"/>
        </w:rPr>
        <w:t>b)</w:t>
      </w:r>
      <w:r>
        <w:rPr>
          <w:color w:val="auto"/>
          <w:sz w:val="22"/>
          <w:szCs w:val="22"/>
        </w:rPr>
        <w:tab/>
        <w:t xml:space="preserve">Where a proposed Supply Chain member has been previously engaged by a Contractor, the Contractor should be satisfied that there are demonstrably good reasons for awarding the Sub-Contract to that Supply Chain member, such as evidence of good past performance. </w:t>
      </w:r>
    </w:p>
    <w:p w14:paraId="06F6E243" w14:textId="77777777" w:rsidR="00E02E21" w:rsidRDefault="00E02E21">
      <w:pPr>
        <w:pStyle w:val="Default"/>
        <w:spacing w:after="240"/>
        <w:ind w:left="1440" w:hanging="720"/>
        <w:jc w:val="both"/>
        <w:rPr>
          <w:color w:val="auto"/>
          <w:sz w:val="22"/>
          <w:szCs w:val="22"/>
        </w:rPr>
      </w:pPr>
      <w:r>
        <w:rPr>
          <w:color w:val="auto"/>
          <w:sz w:val="22"/>
          <w:szCs w:val="22"/>
        </w:rPr>
        <w:t>c)</w:t>
      </w:r>
      <w:r>
        <w:rPr>
          <w:color w:val="auto"/>
          <w:sz w:val="22"/>
          <w:szCs w:val="22"/>
        </w:rPr>
        <w:tab/>
        <w:t xml:space="preserve">The tender documentation </w:t>
      </w:r>
      <w:proofErr w:type="gramStart"/>
      <w:r>
        <w:rPr>
          <w:color w:val="auto"/>
          <w:sz w:val="22"/>
          <w:szCs w:val="22"/>
        </w:rPr>
        <w:t>is to be heavily safeguarded at all times</w:t>
      </w:r>
      <w:proofErr w:type="gramEnd"/>
      <w:r>
        <w:rPr>
          <w:color w:val="auto"/>
          <w:sz w:val="22"/>
          <w:szCs w:val="22"/>
        </w:rPr>
        <w:t xml:space="preserve"> by those persons responsible for it. This may involve it being locked away with access only being available when separate keyholders together unlock the container with the tender documents. </w:t>
      </w:r>
    </w:p>
    <w:p w14:paraId="4852DF02" w14:textId="77777777" w:rsidR="00E02E21" w:rsidRDefault="00E02E21">
      <w:pPr>
        <w:pStyle w:val="Default"/>
        <w:spacing w:after="240"/>
        <w:ind w:left="1440" w:hanging="720"/>
        <w:jc w:val="both"/>
        <w:rPr>
          <w:color w:val="auto"/>
          <w:sz w:val="22"/>
          <w:szCs w:val="22"/>
        </w:rPr>
      </w:pPr>
      <w:r>
        <w:rPr>
          <w:color w:val="auto"/>
          <w:sz w:val="22"/>
          <w:szCs w:val="22"/>
        </w:rPr>
        <w:t>d)</w:t>
      </w:r>
      <w:r>
        <w:rPr>
          <w:color w:val="auto"/>
          <w:sz w:val="22"/>
          <w:szCs w:val="22"/>
        </w:rPr>
        <w:tab/>
        <w:t xml:space="preserve">Tenders should be reviewed by boards or panels of the Contractor consisting of more than one individual and should include individuals with no direct connection with any of the tendering companies to reduce the risk of unfair assessments or alterations of tender bids submitted for evaluation. </w:t>
      </w:r>
    </w:p>
    <w:p w14:paraId="2E42322F" w14:textId="77777777" w:rsidR="00E02E21" w:rsidRDefault="00E02E21">
      <w:pPr>
        <w:pStyle w:val="Default"/>
        <w:spacing w:after="240"/>
        <w:ind w:left="720" w:hanging="720"/>
        <w:jc w:val="both"/>
        <w:rPr>
          <w:color w:val="auto"/>
          <w:sz w:val="22"/>
          <w:szCs w:val="22"/>
        </w:rPr>
      </w:pPr>
      <w:r>
        <w:rPr>
          <w:color w:val="auto"/>
          <w:sz w:val="22"/>
          <w:szCs w:val="22"/>
        </w:rPr>
        <w:t>4.5</w:t>
      </w:r>
      <w:r>
        <w:rPr>
          <w:color w:val="auto"/>
          <w:sz w:val="22"/>
          <w:szCs w:val="22"/>
        </w:rPr>
        <w:tab/>
        <w:t xml:space="preserve">The Contractor and his Supply Chain shall keep original records of the results of any work and/or services undertaken in carrying out an approved change which shall be produced for inspection and review by the Employer forthwith upon request. </w:t>
      </w:r>
    </w:p>
    <w:p w14:paraId="3C8C027A" w14:textId="77777777" w:rsidR="00E02E21" w:rsidRDefault="00E02E21">
      <w:pPr>
        <w:pStyle w:val="Default"/>
        <w:spacing w:after="240"/>
        <w:ind w:left="720" w:hanging="720"/>
        <w:jc w:val="both"/>
        <w:rPr>
          <w:color w:val="auto"/>
          <w:sz w:val="22"/>
          <w:szCs w:val="22"/>
        </w:rPr>
      </w:pPr>
      <w:r>
        <w:rPr>
          <w:color w:val="auto"/>
          <w:sz w:val="22"/>
          <w:szCs w:val="22"/>
        </w:rPr>
        <w:t>4.6</w:t>
      </w:r>
      <w:r>
        <w:rPr>
          <w:color w:val="auto"/>
          <w:sz w:val="22"/>
          <w:szCs w:val="22"/>
        </w:rPr>
        <w:tab/>
        <w:t>The Contractor shall put in place a monitoring system for his Person</w:t>
      </w:r>
      <w:r w:rsidR="0089263B">
        <w:rPr>
          <w:color w:val="auto"/>
          <w:sz w:val="22"/>
          <w:szCs w:val="22"/>
        </w:rPr>
        <w:t>nel who are named in Schedule 15</w:t>
      </w:r>
      <w:r>
        <w:rPr>
          <w:color w:val="auto"/>
          <w:sz w:val="22"/>
          <w:szCs w:val="22"/>
        </w:rPr>
        <w:t xml:space="preserve"> (Contractor’s Management Structure) to check works orders raised in order to confirm the validity thereof. These checks shall be carried out at regular intervals on a weekly basis. If appropriate, meetings shall also be held and </w:t>
      </w:r>
      <w:proofErr w:type="spellStart"/>
      <w:r>
        <w:rPr>
          <w:color w:val="auto"/>
          <w:sz w:val="22"/>
          <w:szCs w:val="22"/>
        </w:rPr>
        <w:t>minuted</w:t>
      </w:r>
      <w:proofErr w:type="spellEnd"/>
      <w:r>
        <w:rPr>
          <w:color w:val="auto"/>
          <w:sz w:val="22"/>
          <w:szCs w:val="22"/>
        </w:rPr>
        <w:t xml:space="preserve"> to discuss any such Compensation Events. The Supply Chain shall co-ordinate and co-operate with the Contractor in respect of this Clause 15. </w:t>
      </w:r>
    </w:p>
    <w:p w14:paraId="6247CE25" w14:textId="77777777" w:rsidR="00E02E21" w:rsidRDefault="00E02E21">
      <w:pPr>
        <w:pStyle w:val="Default"/>
        <w:spacing w:after="240"/>
        <w:ind w:left="720" w:hanging="720"/>
        <w:jc w:val="both"/>
        <w:rPr>
          <w:color w:val="auto"/>
          <w:sz w:val="22"/>
          <w:szCs w:val="22"/>
        </w:rPr>
      </w:pPr>
      <w:r>
        <w:rPr>
          <w:color w:val="auto"/>
          <w:sz w:val="22"/>
          <w:szCs w:val="22"/>
        </w:rPr>
        <w:t>4.7</w:t>
      </w:r>
      <w:r>
        <w:rPr>
          <w:color w:val="auto"/>
          <w:sz w:val="22"/>
          <w:szCs w:val="22"/>
        </w:rPr>
        <w:tab/>
        <w:t xml:space="preserve">Contractor and his Supply Chain shall carry out appropriate checks with occupiers to ensure that work and/or services ordered pursuant to a Compensation Event have been completed to a satisfactory standard. Occupier approval is to be obtained in writing and is to be signed and dated. Such records shall be admissible only as evidence in support of completion certificates or statements. </w:t>
      </w:r>
    </w:p>
    <w:p w14:paraId="77BC5ABF" w14:textId="77777777" w:rsidR="00E02E21" w:rsidRDefault="00E02E21">
      <w:pPr>
        <w:pStyle w:val="Default"/>
        <w:spacing w:after="240"/>
        <w:ind w:left="720" w:hanging="720"/>
        <w:jc w:val="both"/>
        <w:rPr>
          <w:color w:val="auto"/>
          <w:sz w:val="22"/>
          <w:szCs w:val="22"/>
        </w:rPr>
      </w:pPr>
      <w:r>
        <w:rPr>
          <w:color w:val="auto"/>
          <w:sz w:val="22"/>
          <w:szCs w:val="22"/>
        </w:rPr>
        <w:t>4.8</w:t>
      </w:r>
      <w:r>
        <w:rPr>
          <w:color w:val="auto"/>
          <w:sz w:val="22"/>
          <w:szCs w:val="22"/>
        </w:rPr>
        <w:tab/>
        <w:t xml:space="preserve">Site visits and random spot checks by supervisors are to be carried out during the works and/or services. The Project Manager shall also be entitled to carry out such site visits and random spot checks at his discretion. The Contractor and his Supply Chain shall take all practicable steps to assist these supervisors and managers and the Project Manager by making areas accessible for inspection where work is being undertaken or where services </w:t>
      </w:r>
      <w:r>
        <w:rPr>
          <w:color w:val="auto"/>
          <w:sz w:val="22"/>
          <w:szCs w:val="22"/>
        </w:rPr>
        <w:lastRenderedPageBreak/>
        <w:t xml:space="preserve">are being carried out, answering queries and providing other appropriate evidence of work and/or services carried out pursuant to the Compensation Events. </w:t>
      </w:r>
    </w:p>
    <w:p w14:paraId="0FF25484" w14:textId="77777777" w:rsidR="00E02E21" w:rsidRDefault="00E02E21">
      <w:pPr>
        <w:pStyle w:val="Default"/>
        <w:spacing w:after="240"/>
        <w:ind w:left="720" w:hanging="720"/>
        <w:jc w:val="both"/>
        <w:rPr>
          <w:color w:val="auto"/>
          <w:sz w:val="22"/>
          <w:szCs w:val="22"/>
        </w:rPr>
      </w:pPr>
      <w:r>
        <w:rPr>
          <w:color w:val="auto"/>
          <w:sz w:val="22"/>
          <w:szCs w:val="22"/>
        </w:rPr>
        <w:t>4.9</w:t>
      </w:r>
      <w:r>
        <w:rPr>
          <w:color w:val="auto"/>
          <w:sz w:val="22"/>
          <w:szCs w:val="22"/>
        </w:rPr>
        <w:tab/>
        <w:t xml:space="preserve">All documents provided by the Contractor and his Supply Chain in support of work and/or services carried out shall be original and authentic, duly signed and authorised by the appropriate representatives. </w:t>
      </w:r>
    </w:p>
    <w:p w14:paraId="5EA0FAA2" w14:textId="77777777" w:rsidR="00E02E21" w:rsidRDefault="00E02E21">
      <w:pPr>
        <w:pStyle w:val="Default"/>
        <w:spacing w:after="240"/>
        <w:ind w:left="720" w:hanging="720"/>
        <w:jc w:val="both"/>
        <w:rPr>
          <w:color w:val="auto"/>
          <w:sz w:val="22"/>
          <w:szCs w:val="22"/>
        </w:rPr>
      </w:pPr>
      <w:r>
        <w:rPr>
          <w:color w:val="auto"/>
          <w:sz w:val="22"/>
          <w:szCs w:val="22"/>
        </w:rPr>
        <w:t>4.10</w:t>
      </w:r>
      <w:r>
        <w:rPr>
          <w:color w:val="auto"/>
          <w:sz w:val="22"/>
          <w:szCs w:val="22"/>
        </w:rPr>
        <w:tab/>
        <w:t xml:space="preserve">Follow up checks to confirm that payments made are valid and relate to the correct Compensation Event in issue shall also be made by the Employer at its discretion. The Contractor and his Supply Chain shall make every effort to assist the Employer without delay during the follow up checking process. </w:t>
      </w:r>
    </w:p>
    <w:p w14:paraId="60BBF8E8" w14:textId="77777777" w:rsidR="00E02E21" w:rsidRDefault="00E02E21">
      <w:pPr>
        <w:pStyle w:val="Default"/>
        <w:spacing w:after="240"/>
        <w:ind w:left="720" w:hanging="720"/>
        <w:jc w:val="both"/>
        <w:rPr>
          <w:b/>
          <w:color w:val="auto"/>
          <w:sz w:val="22"/>
          <w:szCs w:val="22"/>
        </w:rPr>
      </w:pPr>
      <w:r>
        <w:rPr>
          <w:b/>
          <w:color w:val="auto"/>
          <w:sz w:val="22"/>
          <w:szCs w:val="22"/>
        </w:rPr>
        <w:t>5.</w:t>
      </w:r>
      <w:r>
        <w:rPr>
          <w:b/>
          <w:color w:val="auto"/>
          <w:sz w:val="22"/>
          <w:szCs w:val="22"/>
        </w:rPr>
        <w:tab/>
      </w:r>
      <w:r>
        <w:rPr>
          <w:b/>
          <w:bCs/>
          <w:color w:val="auto"/>
          <w:sz w:val="22"/>
          <w:szCs w:val="22"/>
        </w:rPr>
        <w:t>Invoicing and Payment</w:t>
      </w:r>
      <w:r>
        <w:rPr>
          <w:b/>
          <w:bCs/>
          <w:color w:val="auto"/>
          <w:sz w:val="22"/>
          <w:szCs w:val="22"/>
          <w:u w:val="single"/>
        </w:rPr>
        <w:t xml:space="preserve"> </w:t>
      </w:r>
    </w:p>
    <w:p w14:paraId="2648D73E" w14:textId="77777777" w:rsidR="00E02E21" w:rsidRDefault="00E02E21">
      <w:pPr>
        <w:pStyle w:val="Default"/>
        <w:spacing w:after="240"/>
        <w:ind w:left="720" w:hanging="720"/>
        <w:jc w:val="both"/>
        <w:rPr>
          <w:color w:val="auto"/>
          <w:sz w:val="22"/>
          <w:szCs w:val="22"/>
        </w:rPr>
      </w:pPr>
      <w:r>
        <w:rPr>
          <w:color w:val="auto"/>
          <w:sz w:val="22"/>
          <w:szCs w:val="22"/>
        </w:rPr>
        <w:t>5.1</w:t>
      </w:r>
      <w:r>
        <w:rPr>
          <w:color w:val="auto"/>
          <w:sz w:val="22"/>
          <w:szCs w:val="22"/>
        </w:rPr>
        <w:tab/>
        <w:t xml:space="preserve">The following provisions are to be complied with in conjunction Schedule 1, </w:t>
      </w:r>
      <w:proofErr w:type="spellStart"/>
      <w:r>
        <w:rPr>
          <w:color w:val="auto"/>
          <w:sz w:val="22"/>
          <w:szCs w:val="22"/>
        </w:rPr>
        <w:t>nec3</w:t>
      </w:r>
      <w:proofErr w:type="spellEnd"/>
      <w:r>
        <w:rPr>
          <w:color w:val="auto"/>
          <w:sz w:val="22"/>
          <w:szCs w:val="22"/>
        </w:rPr>
        <w:t xml:space="preserve"> Professional Services, Core Clause 5 (Payment)</w:t>
      </w:r>
      <w:r>
        <w:rPr>
          <w:color w:val="FF0000"/>
          <w:sz w:val="22"/>
          <w:szCs w:val="22"/>
        </w:rPr>
        <w:t xml:space="preserve"> </w:t>
      </w:r>
      <w:r>
        <w:rPr>
          <w:color w:val="auto"/>
          <w:sz w:val="22"/>
          <w:szCs w:val="22"/>
        </w:rPr>
        <w:t xml:space="preserve">which shall continue to have full force and effect. </w:t>
      </w:r>
    </w:p>
    <w:p w14:paraId="53761BC5" w14:textId="77777777" w:rsidR="00E02E21" w:rsidRDefault="00E02E21">
      <w:pPr>
        <w:pStyle w:val="Default"/>
        <w:spacing w:after="240"/>
        <w:ind w:left="720" w:hanging="720"/>
        <w:jc w:val="both"/>
        <w:rPr>
          <w:color w:val="auto"/>
          <w:sz w:val="22"/>
          <w:szCs w:val="22"/>
        </w:rPr>
      </w:pPr>
      <w:r>
        <w:rPr>
          <w:color w:val="auto"/>
          <w:sz w:val="22"/>
          <w:szCs w:val="22"/>
        </w:rPr>
        <w:t>5.2</w:t>
      </w:r>
      <w:r>
        <w:rPr>
          <w:color w:val="auto"/>
          <w:sz w:val="22"/>
          <w:szCs w:val="22"/>
        </w:rPr>
        <w:tab/>
        <w:t xml:space="preserve">The Contractor shall ensure that the responsibility and procedures to be adopted for authorising work and/or services are separated from the responsibility and procedures in relation to the authorisation of payment for such work and/or services. </w:t>
      </w:r>
    </w:p>
    <w:p w14:paraId="751441E2" w14:textId="77777777" w:rsidR="00E02E21" w:rsidRDefault="00E02E21">
      <w:pPr>
        <w:pStyle w:val="Default"/>
        <w:spacing w:after="240"/>
        <w:ind w:left="720" w:hanging="720"/>
        <w:jc w:val="both"/>
        <w:rPr>
          <w:color w:val="auto"/>
          <w:sz w:val="22"/>
          <w:szCs w:val="22"/>
        </w:rPr>
      </w:pPr>
      <w:r>
        <w:rPr>
          <w:color w:val="auto"/>
          <w:sz w:val="22"/>
          <w:szCs w:val="22"/>
        </w:rPr>
        <w:t>5.3</w:t>
      </w:r>
      <w:r>
        <w:rPr>
          <w:color w:val="auto"/>
          <w:sz w:val="22"/>
          <w:szCs w:val="22"/>
        </w:rPr>
        <w:tab/>
        <w:t xml:space="preserve">The Contractor shall put in place a reconciliation system designed to match and compare invoices to avoid any duplication of work being claimed either intentionally or inadvertently during the payment process. This system shall also confirm proof of delivery of the work and/or service as appropriate. </w:t>
      </w:r>
    </w:p>
    <w:p w14:paraId="25307BD5" w14:textId="77777777" w:rsidR="00E02E21" w:rsidRDefault="00E02E21">
      <w:pPr>
        <w:pStyle w:val="Default"/>
        <w:spacing w:after="240"/>
        <w:ind w:left="720" w:hanging="720"/>
        <w:jc w:val="both"/>
        <w:rPr>
          <w:color w:val="auto"/>
          <w:sz w:val="22"/>
          <w:szCs w:val="22"/>
        </w:rPr>
      </w:pPr>
      <w:r>
        <w:rPr>
          <w:color w:val="auto"/>
          <w:sz w:val="22"/>
          <w:szCs w:val="22"/>
        </w:rPr>
        <w:t>5.4</w:t>
      </w:r>
      <w:r>
        <w:rPr>
          <w:color w:val="auto"/>
          <w:sz w:val="22"/>
          <w:szCs w:val="22"/>
        </w:rPr>
        <w:tab/>
        <w:t xml:space="preserve">The Contractor shall review and check the invoices submitted to him by his Supply Chain for accuracy and validity prior to such invoices being processed for payment by the Contractor in accordance with the payment procedures pursuant to the Contract. </w:t>
      </w:r>
    </w:p>
    <w:p w14:paraId="500B5040" w14:textId="77777777" w:rsidR="00E02E21" w:rsidRDefault="00E02E21">
      <w:pPr>
        <w:pStyle w:val="Default"/>
        <w:spacing w:after="240"/>
        <w:ind w:left="720" w:hanging="720"/>
        <w:jc w:val="both"/>
        <w:rPr>
          <w:color w:val="auto"/>
          <w:sz w:val="22"/>
          <w:szCs w:val="22"/>
        </w:rPr>
      </w:pPr>
      <w:r>
        <w:rPr>
          <w:color w:val="auto"/>
          <w:sz w:val="22"/>
          <w:szCs w:val="22"/>
        </w:rPr>
        <w:t>5.5</w:t>
      </w:r>
      <w:r>
        <w:rPr>
          <w:color w:val="auto"/>
          <w:sz w:val="22"/>
          <w:szCs w:val="22"/>
        </w:rPr>
        <w:tab/>
        <w:t xml:space="preserve">The Employer shall also carry out identical reviews and checks for accuracy and validity of Supply Chain invoices prior to such claimed amounts being included within the Payment Approval pursuant to conjunction Schedule 1, </w:t>
      </w:r>
      <w:proofErr w:type="spellStart"/>
      <w:r>
        <w:rPr>
          <w:color w:val="auto"/>
          <w:sz w:val="22"/>
          <w:szCs w:val="22"/>
        </w:rPr>
        <w:t>nec3</w:t>
      </w:r>
      <w:proofErr w:type="spellEnd"/>
      <w:r>
        <w:rPr>
          <w:color w:val="auto"/>
          <w:sz w:val="22"/>
          <w:szCs w:val="22"/>
        </w:rPr>
        <w:t xml:space="preserve"> Professional Services, Core Clause 5 (Payment). A checklist is to be produced in order to assist the parties in carrying out the said reviews and checks of such invoices. </w:t>
      </w:r>
    </w:p>
    <w:p w14:paraId="5D129817" w14:textId="77777777" w:rsidR="00E02E21" w:rsidRDefault="00E02E21">
      <w:pPr>
        <w:pStyle w:val="Default"/>
        <w:spacing w:after="240"/>
        <w:ind w:left="720" w:hanging="720"/>
        <w:jc w:val="both"/>
        <w:rPr>
          <w:color w:val="auto"/>
          <w:sz w:val="22"/>
          <w:szCs w:val="22"/>
        </w:rPr>
      </w:pPr>
      <w:r>
        <w:rPr>
          <w:color w:val="auto"/>
          <w:sz w:val="22"/>
          <w:szCs w:val="22"/>
        </w:rPr>
        <w:t>5.6</w:t>
      </w:r>
      <w:r>
        <w:rPr>
          <w:color w:val="auto"/>
          <w:sz w:val="22"/>
          <w:szCs w:val="22"/>
        </w:rPr>
        <w:tab/>
        <w:t xml:space="preserve">The Contractor shall ensure that all applications for payment submitted to the Employer are duly signed by an authorised officer of the Contractor, who shall be a different person from the individual who authorised the work. Each application for payment is also to contain a "statement of truth" as to the validity and accuracy of the said application for payment. </w:t>
      </w:r>
    </w:p>
    <w:p w14:paraId="2D619953" w14:textId="77777777" w:rsidR="00E02E21" w:rsidRDefault="00E02E21">
      <w:pPr>
        <w:pStyle w:val="Default"/>
        <w:spacing w:after="240"/>
        <w:ind w:left="720" w:hanging="720"/>
        <w:jc w:val="both"/>
        <w:rPr>
          <w:color w:val="auto"/>
          <w:sz w:val="22"/>
          <w:szCs w:val="22"/>
        </w:rPr>
      </w:pPr>
      <w:r>
        <w:rPr>
          <w:color w:val="auto"/>
          <w:sz w:val="22"/>
          <w:szCs w:val="22"/>
        </w:rPr>
        <w:t>5.7</w:t>
      </w:r>
      <w:r>
        <w:rPr>
          <w:color w:val="auto"/>
          <w:sz w:val="22"/>
          <w:szCs w:val="22"/>
        </w:rPr>
        <w:tab/>
        <w:t xml:space="preserve">Any verification of documentation is to be of original documentation. Copy documents are not to be submitted in place of originals unless such copies have been checked against the original, are marked as "certified copies" and duly signed and dated accordingly. </w:t>
      </w:r>
    </w:p>
    <w:p w14:paraId="1443DF5E" w14:textId="77777777" w:rsidR="00E02E21" w:rsidRDefault="00E02E21">
      <w:pPr>
        <w:pStyle w:val="Default"/>
        <w:spacing w:after="240"/>
        <w:ind w:left="720" w:hanging="720"/>
        <w:jc w:val="both"/>
        <w:rPr>
          <w:color w:val="auto"/>
          <w:sz w:val="22"/>
          <w:szCs w:val="22"/>
        </w:rPr>
      </w:pPr>
    </w:p>
    <w:p w14:paraId="0ADCE74D" w14:textId="77777777" w:rsidR="00E02E21" w:rsidRDefault="00E02E21">
      <w:pPr>
        <w:pStyle w:val="Default"/>
        <w:spacing w:after="240"/>
        <w:ind w:left="720" w:hanging="720"/>
        <w:jc w:val="both"/>
        <w:rPr>
          <w:color w:val="auto"/>
          <w:sz w:val="22"/>
          <w:szCs w:val="22"/>
        </w:rPr>
      </w:pPr>
      <w:r>
        <w:rPr>
          <w:color w:val="auto"/>
          <w:sz w:val="22"/>
          <w:szCs w:val="22"/>
        </w:rPr>
        <w:t>5.8</w:t>
      </w:r>
      <w:r>
        <w:rPr>
          <w:color w:val="auto"/>
          <w:sz w:val="22"/>
          <w:szCs w:val="22"/>
        </w:rPr>
        <w:tab/>
        <w:t xml:space="preserve">The Contractor and the Employer shall be entitled to inspect all original invoices submitted by the Contractor and the Supply Chain at any time jointly by agreement, such agreement not to be unreasonably withheld or delayed and the said invoices shall be placed in a locked container at a location to be agreed by the parties or if no such agreement can be reached, at a location selected by Project Manager. </w:t>
      </w:r>
    </w:p>
    <w:p w14:paraId="57A239C1" w14:textId="77777777" w:rsidR="00E02E21" w:rsidRDefault="00E02E21">
      <w:pPr>
        <w:pStyle w:val="Default"/>
        <w:spacing w:after="240"/>
        <w:ind w:left="720" w:hanging="720"/>
        <w:jc w:val="both"/>
        <w:rPr>
          <w:color w:val="auto"/>
          <w:sz w:val="22"/>
          <w:szCs w:val="22"/>
        </w:rPr>
      </w:pPr>
      <w:r>
        <w:rPr>
          <w:color w:val="auto"/>
          <w:sz w:val="22"/>
          <w:szCs w:val="22"/>
        </w:rPr>
        <w:t>5.9</w:t>
      </w:r>
      <w:r>
        <w:rPr>
          <w:color w:val="auto"/>
          <w:sz w:val="22"/>
          <w:szCs w:val="22"/>
        </w:rPr>
        <w:tab/>
        <w:t xml:space="preserve">Without prejudice to Clause 5.7 above, the Contractor and his Supply Chain shall permit inspection of the aforementioned original documents and invoices by any fraud investigation body identified by the Employer, including but not limited to the Controller and Auditor General, the National Audit Office, the Defence Fraud Units and by any specified personnel at any independent consultant so notified to the Contractor. </w:t>
      </w:r>
    </w:p>
    <w:p w14:paraId="058E9794" w14:textId="77777777" w:rsidR="00E02E21" w:rsidRDefault="00E02E21">
      <w:pPr>
        <w:pStyle w:val="Default"/>
        <w:spacing w:after="240"/>
        <w:ind w:left="720" w:hanging="720"/>
        <w:jc w:val="both"/>
        <w:rPr>
          <w:color w:val="auto"/>
          <w:sz w:val="22"/>
          <w:szCs w:val="22"/>
        </w:rPr>
      </w:pPr>
      <w:r>
        <w:rPr>
          <w:color w:val="auto"/>
          <w:sz w:val="22"/>
          <w:szCs w:val="22"/>
        </w:rPr>
        <w:t>5.10</w:t>
      </w:r>
      <w:r>
        <w:rPr>
          <w:color w:val="auto"/>
          <w:sz w:val="22"/>
          <w:szCs w:val="22"/>
        </w:rPr>
        <w:tab/>
        <w:t xml:space="preserve">All invoices submitted for review and checks by the Contractor and his Supply Chain shall be supported by relevant original documentation such as valid, authorised timesheets, daily diary records, </w:t>
      </w:r>
      <w:proofErr w:type="spellStart"/>
      <w:r>
        <w:rPr>
          <w:color w:val="auto"/>
          <w:sz w:val="22"/>
          <w:szCs w:val="22"/>
        </w:rPr>
        <w:t>CVIs</w:t>
      </w:r>
      <w:proofErr w:type="spellEnd"/>
      <w:r>
        <w:rPr>
          <w:color w:val="auto"/>
          <w:sz w:val="22"/>
          <w:szCs w:val="22"/>
        </w:rPr>
        <w:t xml:space="preserve">, instructions, purchase orders, delivery slips and any other appropriate documentation in respect of applications for payment. </w:t>
      </w:r>
    </w:p>
    <w:p w14:paraId="4A59C2E9" w14:textId="77777777" w:rsidR="00E02E21" w:rsidRDefault="00E02E21">
      <w:pPr>
        <w:pStyle w:val="Default"/>
        <w:spacing w:after="240"/>
        <w:ind w:left="720" w:hanging="720"/>
        <w:jc w:val="both"/>
        <w:rPr>
          <w:color w:val="auto"/>
          <w:sz w:val="22"/>
          <w:szCs w:val="22"/>
        </w:rPr>
      </w:pPr>
      <w:r>
        <w:rPr>
          <w:color w:val="auto"/>
          <w:sz w:val="22"/>
          <w:szCs w:val="22"/>
        </w:rPr>
        <w:t>5.11</w:t>
      </w:r>
      <w:r>
        <w:rPr>
          <w:color w:val="auto"/>
          <w:sz w:val="22"/>
          <w:szCs w:val="22"/>
        </w:rPr>
        <w:tab/>
        <w:t xml:space="preserve">The Project Manager shall be entitled to require evidence of compliance with these payment measures by the Contractor as part of the Payment Request. </w:t>
      </w:r>
    </w:p>
    <w:p w14:paraId="70973CAF" w14:textId="77777777" w:rsidR="00E02E21" w:rsidRDefault="00E02E21">
      <w:pPr>
        <w:pStyle w:val="Default"/>
        <w:spacing w:after="240"/>
        <w:ind w:left="720" w:hanging="720"/>
        <w:jc w:val="both"/>
        <w:rPr>
          <w:color w:val="auto"/>
          <w:sz w:val="22"/>
          <w:szCs w:val="22"/>
        </w:rPr>
      </w:pPr>
      <w:r>
        <w:rPr>
          <w:color w:val="auto"/>
          <w:sz w:val="22"/>
          <w:szCs w:val="22"/>
        </w:rPr>
        <w:t>5.12</w:t>
      </w:r>
      <w:r>
        <w:rPr>
          <w:color w:val="auto"/>
          <w:sz w:val="22"/>
          <w:szCs w:val="22"/>
        </w:rPr>
        <w:tab/>
        <w:t xml:space="preserve">The Contractor and his Supply Chain shall make available for inspection and checks by the Employer a percentage of sample orders. The Contractor and his Supply Chain shall be advised as to the level of checking prior to the commencement of the Contract. </w:t>
      </w:r>
    </w:p>
    <w:p w14:paraId="74FFEFD2" w14:textId="77777777" w:rsidR="00E02E21" w:rsidRDefault="00E02E21">
      <w:pPr>
        <w:pStyle w:val="Default"/>
        <w:spacing w:after="240"/>
        <w:ind w:left="720" w:hanging="720"/>
        <w:jc w:val="both"/>
        <w:rPr>
          <w:color w:val="auto"/>
          <w:sz w:val="22"/>
          <w:szCs w:val="22"/>
        </w:rPr>
      </w:pPr>
      <w:r>
        <w:rPr>
          <w:color w:val="auto"/>
          <w:sz w:val="22"/>
          <w:szCs w:val="22"/>
        </w:rPr>
        <w:t>5.13</w:t>
      </w:r>
      <w:r>
        <w:rPr>
          <w:color w:val="auto"/>
          <w:sz w:val="22"/>
          <w:szCs w:val="22"/>
        </w:rPr>
        <w:tab/>
        <w:t xml:space="preserve">The Contractor and his Supply Chain shall, where appropriate, make comparisons with similar invoices for similar work carried out on other similar projects or benchmark against recognised schedule of rates in advance of bidding for such work to ensure insofar as possible that competitive rates are submitted and evaluated. </w:t>
      </w:r>
    </w:p>
    <w:p w14:paraId="19A03B03" w14:textId="77777777" w:rsidR="00E02E21" w:rsidRDefault="00E02E21">
      <w:pPr>
        <w:pStyle w:val="Default"/>
        <w:jc w:val="both"/>
        <w:rPr>
          <w:color w:val="auto"/>
          <w:sz w:val="22"/>
          <w:szCs w:val="22"/>
        </w:rPr>
      </w:pPr>
      <w:r>
        <w:rPr>
          <w:b/>
          <w:bCs/>
          <w:color w:val="auto"/>
          <w:sz w:val="22"/>
          <w:szCs w:val="22"/>
        </w:rPr>
        <w:t>6.</w:t>
      </w:r>
      <w:r>
        <w:rPr>
          <w:b/>
          <w:bCs/>
          <w:color w:val="auto"/>
          <w:sz w:val="22"/>
          <w:szCs w:val="22"/>
        </w:rPr>
        <w:tab/>
      </w:r>
      <w:r>
        <w:rPr>
          <w:b/>
          <w:bCs/>
          <w:color w:val="auto"/>
          <w:sz w:val="22"/>
          <w:szCs w:val="22"/>
          <w:u w:val="single"/>
        </w:rPr>
        <w:t xml:space="preserve">IT </w:t>
      </w:r>
    </w:p>
    <w:p w14:paraId="33048EF9" w14:textId="77777777" w:rsidR="00E02E21" w:rsidRDefault="00E02E21">
      <w:pPr>
        <w:pStyle w:val="Default"/>
        <w:spacing w:after="240"/>
        <w:ind w:left="720" w:hanging="720"/>
        <w:jc w:val="both"/>
        <w:rPr>
          <w:color w:val="auto"/>
          <w:sz w:val="22"/>
          <w:szCs w:val="22"/>
        </w:rPr>
      </w:pPr>
    </w:p>
    <w:p w14:paraId="50EDB8BA" w14:textId="77777777" w:rsidR="00E02E21" w:rsidRDefault="00E02E21">
      <w:pPr>
        <w:pStyle w:val="Default"/>
        <w:spacing w:after="240"/>
        <w:ind w:left="720" w:hanging="720"/>
        <w:jc w:val="both"/>
        <w:rPr>
          <w:color w:val="auto"/>
          <w:sz w:val="22"/>
          <w:szCs w:val="22"/>
        </w:rPr>
      </w:pPr>
      <w:r>
        <w:rPr>
          <w:color w:val="auto"/>
          <w:sz w:val="22"/>
          <w:szCs w:val="22"/>
        </w:rPr>
        <w:t>6.1</w:t>
      </w:r>
      <w:r>
        <w:rPr>
          <w:color w:val="auto"/>
          <w:sz w:val="22"/>
          <w:szCs w:val="22"/>
        </w:rPr>
        <w:tab/>
        <w:t xml:space="preserve">The Contractor is encouraged to use an electronic communications system to improve communications with the Supply Chain and with the Employer in connection with the works and/or services. The following provisions shall apply where the Contractor and his Supply Chain have in place at any time an electronic communications and/or approvals system hereinafter referred to as a Central Database System. </w:t>
      </w:r>
    </w:p>
    <w:p w14:paraId="4AD4A258" w14:textId="77777777" w:rsidR="00E02E21" w:rsidRDefault="00E02E21">
      <w:pPr>
        <w:pStyle w:val="Default"/>
        <w:spacing w:after="240"/>
        <w:ind w:left="700" w:hanging="700"/>
        <w:jc w:val="both"/>
        <w:rPr>
          <w:color w:val="auto"/>
          <w:sz w:val="22"/>
          <w:szCs w:val="22"/>
        </w:rPr>
      </w:pPr>
      <w:r>
        <w:rPr>
          <w:color w:val="auto"/>
          <w:sz w:val="22"/>
          <w:szCs w:val="22"/>
        </w:rPr>
        <w:t>6.2</w:t>
      </w:r>
      <w:r>
        <w:rPr>
          <w:color w:val="auto"/>
          <w:sz w:val="22"/>
          <w:szCs w:val="22"/>
        </w:rPr>
        <w:tab/>
        <w:t xml:space="preserve">Access to the Central Database System will be controlled by a Systems Administrator who shall be a single individual from an independent </w:t>
      </w:r>
      <w:proofErr w:type="gramStart"/>
      <w:r>
        <w:rPr>
          <w:color w:val="auto"/>
          <w:sz w:val="22"/>
          <w:szCs w:val="22"/>
        </w:rPr>
        <w:t>third party</w:t>
      </w:r>
      <w:proofErr w:type="gramEnd"/>
      <w:r>
        <w:rPr>
          <w:color w:val="auto"/>
          <w:sz w:val="22"/>
          <w:szCs w:val="22"/>
        </w:rPr>
        <w:t xml:space="preserve"> organisation chosen by the Employer with experience in carrying out this function. Authority to access the Central Database System will only be provided through authorisation of the Systems Administrator. The Systems </w:t>
      </w:r>
      <w:r>
        <w:rPr>
          <w:color w:val="auto"/>
          <w:sz w:val="22"/>
          <w:szCs w:val="22"/>
        </w:rPr>
        <w:lastRenderedPageBreak/>
        <w:t xml:space="preserve">Administrator will keep a record of users and will act only on authorisation to permit user access from previously identified individuals within the Contractor, the Supply Chain and the Employer. Procedures should also be in place for Systems Administrators to check authorisation instructions for new users with a second person at the relevant organisation. </w:t>
      </w:r>
    </w:p>
    <w:p w14:paraId="5A64DD96" w14:textId="77777777" w:rsidR="00E02E21" w:rsidRDefault="00E02E21">
      <w:pPr>
        <w:pStyle w:val="Default"/>
        <w:spacing w:after="240"/>
        <w:ind w:left="720" w:hanging="720"/>
        <w:jc w:val="both"/>
        <w:rPr>
          <w:color w:val="auto"/>
          <w:sz w:val="22"/>
          <w:szCs w:val="22"/>
        </w:rPr>
      </w:pPr>
      <w:r>
        <w:rPr>
          <w:color w:val="auto"/>
          <w:sz w:val="22"/>
          <w:szCs w:val="22"/>
        </w:rPr>
        <w:t>6.3</w:t>
      </w:r>
      <w:r>
        <w:rPr>
          <w:color w:val="auto"/>
          <w:sz w:val="22"/>
          <w:szCs w:val="22"/>
        </w:rPr>
        <w:tab/>
        <w:t xml:space="preserve">The Systems Administrator shall be regulated and monitored by random spot checks and audit procedures as and when required. The Employer shall be entitled to remove a Systems Administrator or notify the parties in the event of dissatisfactory performance findings during the Contract. </w:t>
      </w:r>
    </w:p>
    <w:p w14:paraId="6A95B89A" w14:textId="77777777" w:rsidR="00E02E21" w:rsidRDefault="00E02E21">
      <w:pPr>
        <w:pStyle w:val="Default"/>
        <w:spacing w:after="240"/>
        <w:ind w:left="720" w:hanging="720"/>
        <w:jc w:val="both"/>
        <w:rPr>
          <w:color w:val="auto"/>
          <w:sz w:val="22"/>
          <w:szCs w:val="22"/>
        </w:rPr>
      </w:pPr>
      <w:r>
        <w:rPr>
          <w:color w:val="auto"/>
          <w:sz w:val="22"/>
          <w:szCs w:val="22"/>
        </w:rPr>
        <w:t>6.4</w:t>
      </w:r>
      <w:r>
        <w:rPr>
          <w:color w:val="auto"/>
          <w:sz w:val="22"/>
          <w:szCs w:val="22"/>
        </w:rPr>
        <w:tab/>
        <w:t xml:space="preserve">The Contractor and his Supply Chain shall be required to monitor and check information available to them on the Central Database System at regular weekly intervals. Upon a party opening the electronic database and accessing specific data therein, it shall be deemed to have read and received such specific data. Other users shall be notified accordingly through the Central Database System. </w:t>
      </w:r>
    </w:p>
    <w:p w14:paraId="0CD7E87B" w14:textId="77777777" w:rsidR="00E02E21" w:rsidRDefault="00E02E21">
      <w:pPr>
        <w:pStyle w:val="Default"/>
        <w:spacing w:after="240"/>
        <w:ind w:left="720" w:hanging="720"/>
        <w:jc w:val="both"/>
        <w:rPr>
          <w:color w:val="auto"/>
          <w:sz w:val="22"/>
          <w:szCs w:val="22"/>
        </w:rPr>
      </w:pPr>
      <w:r>
        <w:rPr>
          <w:color w:val="auto"/>
          <w:sz w:val="22"/>
          <w:szCs w:val="22"/>
        </w:rPr>
        <w:t>6.5</w:t>
      </w:r>
      <w:r>
        <w:rPr>
          <w:color w:val="auto"/>
          <w:sz w:val="22"/>
          <w:szCs w:val="22"/>
        </w:rPr>
        <w:tab/>
        <w:t xml:space="preserve">The Central Database System shall be capable of printing out reports and carrying out a full audit trail. </w:t>
      </w:r>
    </w:p>
    <w:p w14:paraId="51FE65D0" w14:textId="77777777" w:rsidR="00E02E21" w:rsidRDefault="00E02E21">
      <w:pPr>
        <w:pStyle w:val="Default"/>
        <w:spacing w:after="240"/>
        <w:ind w:left="720" w:hanging="720"/>
        <w:jc w:val="both"/>
        <w:rPr>
          <w:color w:val="auto"/>
          <w:sz w:val="22"/>
          <w:szCs w:val="22"/>
        </w:rPr>
      </w:pPr>
      <w:r>
        <w:rPr>
          <w:color w:val="auto"/>
          <w:sz w:val="22"/>
          <w:szCs w:val="22"/>
        </w:rPr>
        <w:t>6.6</w:t>
      </w:r>
      <w:r>
        <w:rPr>
          <w:color w:val="auto"/>
          <w:sz w:val="22"/>
          <w:szCs w:val="22"/>
        </w:rPr>
        <w:tab/>
        <w:t xml:space="preserve">Where the Central Database System uses the Internet: </w:t>
      </w:r>
    </w:p>
    <w:p w14:paraId="2794C012" w14:textId="77777777" w:rsidR="00E02E21" w:rsidRDefault="00E02E21">
      <w:pPr>
        <w:pStyle w:val="Default"/>
        <w:spacing w:after="240"/>
        <w:ind w:left="1400"/>
        <w:jc w:val="both"/>
        <w:rPr>
          <w:color w:val="auto"/>
          <w:sz w:val="22"/>
          <w:szCs w:val="22"/>
        </w:rPr>
      </w:pPr>
      <w:r>
        <w:rPr>
          <w:color w:val="auto"/>
          <w:sz w:val="22"/>
          <w:szCs w:val="22"/>
        </w:rPr>
        <w:t>a)</w:t>
      </w:r>
      <w:r>
        <w:rPr>
          <w:color w:val="auto"/>
          <w:sz w:val="22"/>
          <w:szCs w:val="22"/>
        </w:rPr>
        <w:tab/>
        <w:t xml:space="preserve">The Central Database System address will not be available on the Worldwide Web. </w:t>
      </w:r>
    </w:p>
    <w:p w14:paraId="10992E69" w14:textId="77777777" w:rsidR="00E02E21" w:rsidRDefault="00E02E21">
      <w:pPr>
        <w:pStyle w:val="Default"/>
        <w:spacing w:after="240"/>
        <w:ind w:left="1400"/>
        <w:jc w:val="both"/>
        <w:rPr>
          <w:color w:val="auto"/>
          <w:sz w:val="22"/>
          <w:szCs w:val="22"/>
        </w:rPr>
      </w:pPr>
      <w:r>
        <w:rPr>
          <w:color w:val="auto"/>
          <w:sz w:val="22"/>
          <w:szCs w:val="22"/>
        </w:rPr>
        <w:t>b)</w:t>
      </w:r>
      <w:r>
        <w:rPr>
          <w:color w:val="auto"/>
          <w:sz w:val="22"/>
          <w:szCs w:val="22"/>
        </w:rPr>
        <w:tab/>
        <w:t xml:space="preserve">Encryption will not be less than [128 bit]. Encryption will extend to PC/server encryption for each session. </w:t>
      </w:r>
    </w:p>
    <w:p w14:paraId="5F962AA4" w14:textId="77777777" w:rsidR="00E02E21" w:rsidRDefault="00E02E21">
      <w:pPr>
        <w:pStyle w:val="Default"/>
        <w:spacing w:after="240"/>
        <w:ind w:left="720" w:hanging="720"/>
        <w:jc w:val="both"/>
        <w:rPr>
          <w:color w:val="auto"/>
          <w:sz w:val="22"/>
          <w:szCs w:val="22"/>
        </w:rPr>
      </w:pPr>
      <w:r>
        <w:rPr>
          <w:color w:val="auto"/>
          <w:sz w:val="22"/>
          <w:szCs w:val="22"/>
        </w:rPr>
        <w:t>6.7</w:t>
      </w:r>
      <w:r>
        <w:rPr>
          <w:color w:val="auto"/>
          <w:sz w:val="22"/>
          <w:szCs w:val="22"/>
        </w:rPr>
        <w:tab/>
        <w:t xml:space="preserve">The Contractor and his Supply Chain and any third party organisation which supplies and operates the Central Database System </w:t>
      </w:r>
      <w:r>
        <w:rPr>
          <w:b/>
          <w:bCs/>
          <w:color w:val="auto"/>
          <w:sz w:val="22"/>
          <w:szCs w:val="22"/>
        </w:rPr>
        <w:t xml:space="preserve">(“the Systems Operator”) </w:t>
      </w:r>
      <w:r>
        <w:rPr>
          <w:color w:val="auto"/>
          <w:sz w:val="22"/>
          <w:szCs w:val="22"/>
        </w:rPr>
        <w:t xml:space="preserve">shall take all practicable steps to ensure that the Central Database System is protected and secure by implementing all of the following minimum security measures and confirming in writing to the Employer that such measures are in place upon entering into their Contracts: </w:t>
      </w:r>
    </w:p>
    <w:p w14:paraId="1EEEADC5" w14:textId="77777777" w:rsidR="00E02E21" w:rsidRDefault="00E02E21">
      <w:pPr>
        <w:pStyle w:val="Default"/>
        <w:spacing w:after="240"/>
        <w:ind w:left="1400"/>
        <w:jc w:val="both"/>
        <w:rPr>
          <w:color w:val="auto"/>
          <w:sz w:val="22"/>
          <w:szCs w:val="22"/>
        </w:rPr>
      </w:pPr>
      <w:r>
        <w:rPr>
          <w:color w:val="auto"/>
          <w:sz w:val="22"/>
          <w:szCs w:val="22"/>
        </w:rPr>
        <w:t>a)</w:t>
      </w:r>
      <w:r>
        <w:rPr>
          <w:color w:val="auto"/>
          <w:sz w:val="22"/>
          <w:szCs w:val="22"/>
        </w:rPr>
        <w:tab/>
        <w:t xml:space="preserve">requiring users to immediately change and personalise the allocated </w:t>
      </w:r>
      <w:proofErr w:type="gramStart"/>
      <w:r>
        <w:rPr>
          <w:color w:val="auto"/>
          <w:sz w:val="22"/>
          <w:szCs w:val="22"/>
        </w:rPr>
        <w:t>user name</w:t>
      </w:r>
      <w:proofErr w:type="gramEnd"/>
      <w:r>
        <w:rPr>
          <w:color w:val="auto"/>
          <w:sz w:val="22"/>
          <w:szCs w:val="22"/>
        </w:rPr>
        <w:t xml:space="preserve"> and password; </w:t>
      </w:r>
    </w:p>
    <w:p w14:paraId="458D3063" w14:textId="77777777" w:rsidR="00E02E21" w:rsidRDefault="00E02E21">
      <w:pPr>
        <w:pStyle w:val="Default"/>
        <w:spacing w:after="240"/>
        <w:ind w:left="1400"/>
        <w:jc w:val="both"/>
        <w:rPr>
          <w:color w:val="auto"/>
          <w:sz w:val="22"/>
          <w:szCs w:val="22"/>
        </w:rPr>
      </w:pPr>
      <w:r>
        <w:rPr>
          <w:color w:val="auto"/>
          <w:sz w:val="22"/>
          <w:szCs w:val="22"/>
        </w:rPr>
        <w:t>b)</w:t>
      </w:r>
      <w:r>
        <w:rPr>
          <w:color w:val="auto"/>
          <w:sz w:val="22"/>
          <w:szCs w:val="22"/>
        </w:rPr>
        <w:tab/>
        <w:t xml:space="preserve">requiring users to change personal passwords regularly; </w:t>
      </w:r>
    </w:p>
    <w:p w14:paraId="54862D4A" w14:textId="77777777" w:rsidR="00E02E21" w:rsidRDefault="00E02E21">
      <w:pPr>
        <w:pStyle w:val="Default"/>
        <w:spacing w:after="240"/>
        <w:ind w:left="1400"/>
        <w:jc w:val="both"/>
        <w:rPr>
          <w:color w:val="auto"/>
          <w:sz w:val="22"/>
          <w:szCs w:val="22"/>
        </w:rPr>
      </w:pPr>
      <w:r>
        <w:rPr>
          <w:color w:val="auto"/>
          <w:sz w:val="22"/>
          <w:szCs w:val="22"/>
        </w:rPr>
        <w:t>c)</w:t>
      </w:r>
      <w:r>
        <w:rPr>
          <w:color w:val="auto"/>
          <w:sz w:val="22"/>
          <w:szCs w:val="22"/>
        </w:rPr>
        <w:tab/>
        <w:t xml:space="preserve">requiring irregular or rare users to re-register as users with expiry limits for non-use; </w:t>
      </w:r>
    </w:p>
    <w:p w14:paraId="3A845C3B" w14:textId="77777777" w:rsidR="00E02E21" w:rsidRDefault="00E02E21">
      <w:pPr>
        <w:pStyle w:val="Default"/>
        <w:spacing w:after="240"/>
        <w:ind w:left="1400"/>
        <w:jc w:val="both"/>
        <w:rPr>
          <w:color w:val="auto"/>
          <w:sz w:val="22"/>
          <w:szCs w:val="22"/>
        </w:rPr>
      </w:pPr>
      <w:r>
        <w:rPr>
          <w:color w:val="auto"/>
          <w:sz w:val="22"/>
          <w:szCs w:val="22"/>
        </w:rPr>
        <w:t>d)</w:t>
      </w:r>
      <w:r>
        <w:rPr>
          <w:color w:val="auto"/>
          <w:sz w:val="22"/>
          <w:szCs w:val="22"/>
        </w:rPr>
        <w:tab/>
        <w:t xml:space="preserve"> limiting access permissions to parties depending upon their role and level of involvement in order to avoid users accessing sensitive or non-relevant information and data by way of controlled indexes. </w:t>
      </w:r>
    </w:p>
    <w:p w14:paraId="02D30FF0" w14:textId="77777777" w:rsidR="00E02E21" w:rsidRDefault="00E02E21">
      <w:pPr>
        <w:pStyle w:val="Default"/>
        <w:spacing w:after="240"/>
        <w:ind w:left="1400"/>
        <w:jc w:val="both"/>
        <w:rPr>
          <w:color w:val="auto"/>
          <w:sz w:val="22"/>
          <w:szCs w:val="22"/>
        </w:rPr>
      </w:pPr>
      <w:r>
        <w:rPr>
          <w:color w:val="auto"/>
          <w:sz w:val="22"/>
          <w:szCs w:val="22"/>
        </w:rPr>
        <w:t>e)</w:t>
      </w:r>
      <w:r>
        <w:rPr>
          <w:color w:val="auto"/>
          <w:sz w:val="22"/>
          <w:szCs w:val="22"/>
        </w:rPr>
        <w:tab/>
        <w:t xml:space="preserve">setting up controls to monitor users’ activities such as whether data is being read, amended, deleted, copied etc; </w:t>
      </w:r>
    </w:p>
    <w:p w14:paraId="76172F1E" w14:textId="77777777" w:rsidR="00E02E21" w:rsidRDefault="00E02E21">
      <w:pPr>
        <w:pStyle w:val="Default"/>
        <w:spacing w:after="240"/>
        <w:ind w:left="1400"/>
        <w:jc w:val="both"/>
        <w:rPr>
          <w:color w:val="auto"/>
          <w:sz w:val="22"/>
          <w:szCs w:val="22"/>
        </w:rPr>
      </w:pPr>
      <w:r>
        <w:rPr>
          <w:color w:val="auto"/>
          <w:sz w:val="22"/>
          <w:szCs w:val="22"/>
        </w:rPr>
        <w:lastRenderedPageBreak/>
        <w:t>f)</w:t>
      </w:r>
      <w:r>
        <w:rPr>
          <w:color w:val="auto"/>
          <w:sz w:val="22"/>
          <w:szCs w:val="22"/>
        </w:rPr>
        <w:tab/>
        <w:t xml:space="preserve">setting up secure data centres which are to be physically secure so that servers may be safely housed. </w:t>
      </w:r>
    </w:p>
    <w:p w14:paraId="7277964C" w14:textId="77777777" w:rsidR="00E02E21" w:rsidRDefault="00E02E21">
      <w:pPr>
        <w:pStyle w:val="Default"/>
        <w:spacing w:after="240"/>
        <w:ind w:left="1400"/>
        <w:jc w:val="both"/>
        <w:rPr>
          <w:color w:val="auto"/>
          <w:sz w:val="22"/>
          <w:szCs w:val="22"/>
        </w:rPr>
      </w:pPr>
      <w:r>
        <w:rPr>
          <w:color w:val="auto"/>
          <w:sz w:val="22"/>
          <w:szCs w:val="22"/>
        </w:rPr>
        <w:t>g)</w:t>
      </w:r>
      <w:r>
        <w:rPr>
          <w:color w:val="auto"/>
          <w:sz w:val="22"/>
          <w:szCs w:val="22"/>
        </w:rPr>
        <w:tab/>
        <w:t xml:space="preserve">setting up measures to protect the security of PCs and laptops outside office hours. </w:t>
      </w:r>
    </w:p>
    <w:p w14:paraId="70CDD0E0" w14:textId="77777777" w:rsidR="00E02E21" w:rsidRDefault="00E02E21">
      <w:pPr>
        <w:pStyle w:val="Default"/>
        <w:spacing w:after="240"/>
        <w:ind w:left="720" w:hanging="720"/>
        <w:jc w:val="both"/>
        <w:rPr>
          <w:color w:val="auto"/>
          <w:sz w:val="22"/>
          <w:szCs w:val="22"/>
        </w:rPr>
      </w:pPr>
      <w:r>
        <w:rPr>
          <w:color w:val="auto"/>
          <w:sz w:val="22"/>
          <w:szCs w:val="22"/>
        </w:rPr>
        <w:t>6.8</w:t>
      </w:r>
      <w:r>
        <w:rPr>
          <w:color w:val="auto"/>
          <w:sz w:val="22"/>
          <w:szCs w:val="22"/>
        </w:rPr>
        <w:tab/>
        <w:t xml:space="preserve">The following additional measures are highly </w:t>
      </w:r>
      <w:proofErr w:type="gramStart"/>
      <w:r>
        <w:rPr>
          <w:color w:val="auto"/>
          <w:sz w:val="22"/>
          <w:szCs w:val="22"/>
        </w:rPr>
        <w:t>recommended</w:t>
      </w:r>
      <w:proofErr w:type="gramEnd"/>
      <w:r>
        <w:rPr>
          <w:color w:val="auto"/>
          <w:sz w:val="22"/>
          <w:szCs w:val="22"/>
        </w:rPr>
        <w:t xml:space="preserve"> and the Contractor and his Supply Chain shall use their best endeavours to ensure that the Central Database System meets these controls prior to entering into their respective Contracts. The Contractor must notify the Employer before entering into the Contract if the Central Database System it proposes to use will fail to meet any of the following measures and the Employer shall have discretion not to permit the use of the Central Database System should it fail to do so: </w:t>
      </w:r>
    </w:p>
    <w:p w14:paraId="22D3178A" w14:textId="77777777" w:rsidR="00E02E21" w:rsidRDefault="00E02E21">
      <w:pPr>
        <w:pStyle w:val="Default"/>
        <w:spacing w:after="240"/>
        <w:ind w:left="1400"/>
        <w:jc w:val="both"/>
        <w:rPr>
          <w:color w:val="auto"/>
          <w:sz w:val="22"/>
          <w:szCs w:val="22"/>
        </w:rPr>
      </w:pPr>
      <w:r>
        <w:rPr>
          <w:color w:val="auto"/>
          <w:sz w:val="22"/>
          <w:szCs w:val="22"/>
        </w:rPr>
        <w:t>a)</w:t>
      </w:r>
      <w:r>
        <w:rPr>
          <w:color w:val="auto"/>
          <w:sz w:val="22"/>
          <w:szCs w:val="22"/>
        </w:rPr>
        <w:tab/>
        <w:t xml:space="preserve">implementing a Positive Client Identification System which denies access to users attempting to access information from different computers and denies access and/or shuts down upon detection of unusual user activity. This system shall also be capable of informing Central Database System users and/or the Systems Administrator and/or the Systems Operator of such security breaches; </w:t>
      </w:r>
    </w:p>
    <w:p w14:paraId="173ACDD8" w14:textId="77777777" w:rsidR="00E02E21" w:rsidRDefault="00E02E21">
      <w:pPr>
        <w:pStyle w:val="Default"/>
        <w:spacing w:after="240"/>
        <w:ind w:left="1400"/>
        <w:jc w:val="both"/>
        <w:rPr>
          <w:color w:val="auto"/>
          <w:sz w:val="22"/>
          <w:szCs w:val="22"/>
        </w:rPr>
      </w:pPr>
      <w:r>
        <w:rPr>
          <w:color w:val="auto"/>
          <w:sz w:val="22"/>
          <w:szCs w:val="22"/>
        </w:rPr>
        <w:t>b)</w:t>
      </w:r>
      <w:r>
        <w:rPr>
          <w:color w:val="auto"/>
          <w:sz w:val="22"/>
          <w:szCs w:val="22"/>
        </w:rPr>
        <w:tab/>
        <w:t xml:space="preserve">implementing a Sheep Dip File to check for viruses prior to any uploading to the main server; </w:t>
      </w:r>
    </w:p>
    <w:p w14:paraId="45F7A099" w14:textId="77777777" w:rsidR="00E02E21" w:rsidRDefault="00E02E21">
      <w:pPr>
        <w:pStyle w:val="Default"/>
        <w:spacing w:after="240"/>
        <w:ind w:left="1400"/>
        <w:jc w:val="both"/>
        <w:rPr>
          <w:color w:val="auto"/>
          <w:sz w:val="20"/>
          <w:szCs w:val="20"/>
        </w:rPr>
      </w:pPr>
      <w:r>
        <w:rPr>
          <w:color w:val="auto"/>
          <w:sz w:val="22"/>
          <w:szCs w:val="22"/>
        </w:rPr>
        <w:t>c)</w:t>
      </w:r>
      <w:r>
        <w:rPr>
          <w:color w:val="auto"/>
          <w:sz w:val="22"/>
          <w:szCs w:val="22"/>
        </w:rPr>
        <w:tab/>
        <w:t xml:space="preserve">implementing a Fire Walls Protection System which is designed to track unsuccessful access attempts; </w:t>
      </w:r>
    </w:p>
    <w:p w14:paraId="47D8F236" w14:textId="77777777" w:rsidR="00E02E21" w:rsidRDefault="00E02E21">
      <w:pPr>
        <w:pStyle w:val="Default"/>
        <w:spacing w:after="240"/>
        <w:ind w:left="1400"/>
        <w:jc w:val="both"/>
        <w:rPr>
          <w:color w:val="auto"/>
          <w:sz w:val="22"/>
          <w:szCs w:val="22"/>
        </w:rPr>
      </w:pPr>
      <w:r>
        <w:rPr>
          <w:color w:val="auto"/>
          <w:sz w:val="22"/>
          <w:szCs w:val="22"/>
        </w:rPr>
        <w:t>d)</w:t>
      </w:r>
      <w:r>
        <w:rPr>
          <w:color w:val="auto"/>
          <w:sz w:val="22"/>
          <w:szCs w:val="22"/>
        </w:rPr>
        <w:tab/>
        <w:t xml:space="preserve"> commissioning an independent company to test the integrity of the Central Database System and to report on its effectiveness in advance of its implementation and widespread use. </w:t>
      </w:r>
    </w:p>
    <w:p w14:paraId="68D0D948" w14:textId="77777777" w:rsidR="00E02E21" w:rsidRDefault="00E02E21">
      <w:pPr>
        <w:pStyle w:val="Default"/>
        <w:spacing w:after="240"/>
        <w:ind w:left="720" w:hanging="720"/>
        <w:jc w:val="both"/>
        <w:rPr>
          <w:color w:val="auto"/>
          <w:sz w:val="22"/>
          <w:szCs w:val="22"/>
        </w:rPr>
      </w:pPr>
      <w:r>
        <w:rPr>
          <w:color w:val="auto"/>
          <w:sz w:val="22"/>
          <w:szCs w:val="22"/>
        </w:rPr>
        <w:t xml:space="preserve">6.9. </w:t>
      </w:r>
      <w:r>
        <w:rPr>
          <w:color w:val="auto"/>
          <w:sz w:val="22"/>
          <w:szCs w:val="22"/>
        </w:rPr>
        <w:tab/>
        <w:t xml:space="preserve">On request the Systems Administrator shall permit the Employer and the National Audit Office access to all files within the Central Database System relating to the Contract. </w:t>
      </w:r>
    </w:p>
    <w:p w14:paraId="2F2C8CED" w14:textId="77777777" w:rsidR="00E02E21" w:rsidRDefault="00E02E21">
      <w:pPr>
        <w:pStyle w:val="Default"/>
        <w:spacing w:after="240"/>
        <w:ind w:left="720" w:hanging="720"/>
        <w:jc w:val="both"/>
        <w:rPr>
          <w:color w:val="auto"/>
          <w:sz w:val="22"/>
          <w:szCs w:val="22"/>
        </w:rPr>
      </w:pPr>
      <w:r>
        <w:rPr>
          <w:color w:val="auto"/>
          <w:sz w:val="22"/>
          <w:szCs w:val="22"/>
        </w:rPr>
        <w:t>6.10</w:t>
      </w:r>
      <w:r>
        <w:rPr>
          <w:color w:val="auto"/>
          <w:sz w:val="22"/>
          <w:szCs w:val="22"/>
        </w:rPr>
        <w:tab/>
        <w:t xml:space="preserve">The Contractor shall put in place a Disaster Recovery Strategy in respect of the Central Database System before entering into the Contract and notify the Employer of that Strategy and of the measures which the Contractor shall adopt to ensure the availability and integrity of information contained in and generated by the Central Database System in these circumstances. </w:t>
      </w:r>
    </w:p>
    <w:p w14:paraId="5B273DE8" w14:textId="77777777" w:rsidR="00E02E21" w:rsidRDefault="00E02E21">
      <w:pPr>
        <w:pStyle w:val="Default"/>
        <w:spacing w:after="240"/>
        <w:ind w:left="720" w:hanging="720"/>
        <w:jc w:val="both"/>
        <w:rPr>
          <w:color w:val="auto"/>
          <w:sz w:val="22"/>
          <w:szCs w:val="22"/>
        </w:rPr>
      </w:pPr>
      <w:r>
        <w:rPr>
          <w:color w:val="auto"/>
          <w:sz w:val="22"/>
          <w:szCs w:val="22"/>
        </w:rPr>
        <w:t>6.11</w:t>
      </w:r>
      <w:r>
        <w:rPr>
          <w:color w:val="auto"/>
          <w:sz w:val="22"/>
          <w:szCs w:val="22"/>
        </w:rPr>
        <w:tab/>
        <w:t xml:space="preserve">If the Contractor intends to use any system of electronic trading for financial approvals and financial </w:t>
      </w:r>
      <w:proofErr w:type="gramStart"/>
      <w:r>
        <w:rPr>
          <w:color w:val="auto"/>
          <w:sz w:val="22"/>
          <w:szCs w:val="22"/>
        </w:rPr>
        <w:t>transactions</w:t>
      </w:r>
      <w:proofErr w:type="gramEnd"/>
      <w:r>
        <w:rPr>
          <w:color w:val="auto"/>
          <w:sz w:val="22"/>
          <w:szCs w:val="22"/>
        </w:rPr>
        <w:t xml:space="preserve"> he shall inform the Employer and provide details to the Employer of the procedures which shall be in place for ensuring the integrity of the System. The Contractor and his Supply Chain shall only be entitled to proceed with such electronic trading if the Employer is satisfied that </w:t>
      </w:r>
      <w:proofErr w:type="gramStart"/>
      <w:r>
        <w:rPr>
          <w:color w:val="auto"/>
          <w:sz w:val="22"/>
          <w:szCs w:val="22"/>
        </w:rPr>
        <w:t>sufficient</w:t>
      </w:r>
      <w:proofErr w:type="gramEnd"/>
      <w:r>
        <w:rPr>
          <w:color w:val="auto"/>
          <w:sz w:val="22"/>
          <w:szCs w:val="22"/>
        </w:rPr>
        <w:t xml:space="preserve"> measures will be in place to ensure the integrity of the System. </w:t>
      </w:r>
    </w:p>
    <w:p w14:paraId="0B7ED702" w14:textId="77777777" w:rsidR="00E02E21" w:rsidRDefault="00E02E21">
      <w:pPr>
        <w:pStyle w:val="Default"/>
        <w:spacing w:after="240"/>
        <w:ind w:left="720" w:hanging="720"/>
        <w:jc w:val="both"/>
        <w:rPr>
          <w:color w:val="auto"/>
          <w:sz w:val="22"/>
          <w:szCs w:val="22"/>
        </w:rPr>
      </w:pPr>
      <w:r>
        <w:rPr>
          <w:color w:val="auto"/>
          <w:sz w:val="22"/>
          <w:szCs w:val="22"/>
        </w:rPr>
        <w:lastRenderedPageBreak/>
        <w:t>6.12</w:t>
      </w:r>
      <w:r>
        <w:rPr>
          <w:color w:val="auto"/>
          <w:sz w:val="22"/>
          <w:szCs w:val="22"/>
        </w:rPr>
        <w:tab/>
        <w:t xml:space="preserve">Any failure by the Contractor to comply with clause 2 above shall entitle a termination pursuant to clause 18 of the Framework Agreement if not rectified in accordance with that clause. This provision is to be mirrored in the Sub-Contracts. </w:t>
      </w:r>
    </w:p>
    <w:p w14:paraId="1C0B2685" w14:textId="77777777" w:rsidR="00E02E21" w:rsidRDefault="00E02E21">
      <w:pPr>
        <w:pStyle w:val="Default"/>
        <w:spacing w:after="240"/>
        <w:ind w:left="720" w:hanging="720"/>
        <w:jc w:val="both"/>
        <w:rPr>
          <w:color w:val="auto"/>
          <w:sz w:val="22"/>
          <w:szCs w:val="22"/>
        </w:rPr>
      </w:pPr>
    </w:p>
    <w:p w14:paraId="72D17808" w14:textId="77777777" w:rsidR="00E02E21" w:rsidRDefault="00E02E21">
      <w:pPr>
        <w:pStyle w:val="Default"/>
        <w:spacing w:after="240"/>
        <w:ind w:left="720" w:hanging="720"/>
        <w:jc w:val="both"/>
        <w:rPr>
          <w:color w:val="auto"/>
          <w:sz w:val="22"/>
          <w:szCs w:val="22"/>
        </w:rPr>
      </w:pPr>
      <w:r>
        <w:rPr>
          <w:color w:val="auto"/>
          <w:sz w:val="22"/>
          <w:szCs w:val="22"/>
        </w:rPr>
        <w:t>6.13</w:t>
      </w:r>
      <w:r>
        <w:rPr>
          <w:color w:val="auto"/>
          <w:sz w:val="22"/>
          <w:szCs w:val="22"/>
        </w:rPr>
        <w:tab/>
        <w:t xml:space="preserve">Any failure by the Contractor and his Supply Chain to comply with this Schedule 10 (Fraud Prevention Manual) may result in the Employer making appropriate adjustments to the FIRM Price to </w:t>
      </w:r>
      <w:proofErr w:type="gramStart"/>
      <w:r>
        <w:rPr>
          <w:color w:val="auto"/>
          <w:sz w:val="22"/>
          <w:szCs w:val="22"/>
        </w:rPr>
        <w:t>take into account</w:t>
      </w:r>
      <w:proofErr w:type="gramEnd"/>
      <w:r>
        <w:rPr>
          <w:color w:val="auto"/>
          <w:sz w:val="22"/>
          <w:szCs w:val="22"/>
        </w:rPr>
        <w:t xml:space="preserve"> the increased risk of potential fraud. </w:t>
      </w:r>
    </w:p>
    <w:p w14:paraId="68F6C231" w14:textId="77777777" w:rsidR="00E02E21" w:rsidRDefault="00E02E21">
      <w:pPr>
        <w:pStyle w:val="Default"/>
        <w:rPr>
          <w:color w:val="auto"/>
          <w:sz w:val="22"/>
          <w:szCs w:val="22"/>
        </w:rPr>
      </w:pPr>
    </w:p>
    <w:p w14:paraId="5D84B23B" w14:textId="77777777" w:rsidR="00E02E21" w:rsidRDefault="00E02E21">
      <w:pPr>
        <w:jc w:val="right"/>
        <w:rPr>
          <w:rFonts w:ascii="Arial" w:hAnsi="Arial" w:cs="Arial"/>
          <w:sz w:val="22"/>
          <w:szCs w:val="22"/>
        </w:rPr>
      </w:pPr>
    </w:p>
    <w:sectPr w:rsidR="00E02E21" w:rsidSect="008673E2">
      <w:headerReference w:type="even" r:id="rId10"/>
      <w:headerReference w:type="default" r:id="rId11"/>
      <w:footerReference w:type="even" r:id="rId12"/>
      <w:footerReference w:type="default" r:id="rId13"/>
      <w:headerReference w:type="first" r:id="rId14"/>
      <w:footerReference w:type="first" r:id="rId15"/>
      <w:pgSz w:w="11906" w:h="16838"/>
      <w:pgMar w:top="1276" w:right="1985" w:bottom="1440" w:left="1797"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F2DB3" w14:textId="77777777" w:rsidR="00A95FED" w:rsidRDefault="00A95FED">
      <w:r>
        <w:separator/>
      </w:r>
    </w:p>
  </w:endnote>
  <w:endnote w:type="continuationSeparator" w:id="0">
    <w:p w14:paraId="572E9877" w14:textId="77777777" w:rsidR="00A95FED" w:rsidRDefault="00A9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26881" w14:textId="77777777" w:rsidR="003B3BF8" w:rsidRDefault="003B3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5444756"/>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69616900"/>
          <w:docPartObj>
            <w:docPartGallery w:val="Page Numbers (Top of Page)"/>
            <w:docPartUnique/>
          </w:docPartObj>
        </w:sdtPr>
        <w:sdtContent>
          <w:p w14:paraId="458ED114" w14:textId="77777777" w:rsidR="008673E2" w:rsidRPr="008673E2" w:rsidRDefault="008673E2">
            <w:pPr>
              <w:pStyle w:val="Footer"/>
              <w:jc w:val="right"/>
              <w:rPr>
                <w:rFonts w:ascii="Arial" w:hAnsi="Arial" w:cs="Arial"/>
                <w:sz w:val="22"/>
                <w:szCs w:val="22"/>
              </w:rPr>
            </w:pPr>
            <w:r w:rsidRPr="008673E2">
              <w:rPr>
                <w:rFonts w:ascii="Arial" w:hAnsi="Arial" w:cs="Arial"/>
                <w:sz w:val="22"/>
                <w:szCs w:val="22"/>
              </w:rPr>
              <w:t xml:space="preserve">Page </w:t>
            </w:r>
            <w:r w:rsidRPr="008673E2">
              <w:rPr>
                <w:rFonts w:ascii="Arial" w:hAnsi="Arial" w:cs="Arial"/>
                <w:b/>
                <w:bCs/>
                <w:sz w:val="22"/>
                <w:szCs w:val="22"/>
              </w:rPr>
              <w:fldChar w:fldCharType="begin"/>
            </w:r>
            <w:r w:rsidRPr="008673E2">
              <w:rPr>
                <w:rFonts w:ascii="Arial" w:hAnsi="Arial" w:cs="Arial"/>
                <w:b/>
                <w:bCs/>
                <w:sz w:val="22"/>
                <w:szCs w:val="22"/>
              </w:rPr>
              <w:instrText xml:space="preserve"> PAGE </w:instrText>
            </w:r>
            <w:r w:rsidRPr="008673E2">
              <w:rPr>
                <w:rFonts w:ascii="Arial" w:hAnsi="Arial" w:cs="Arial"/>
                <w:b/>
                <w:bCs/>
                <w:sz w:val="22"/>
                <w:szCs w:val="22"/>
              </w:rPr>
              <w:fldChar w:fldCharType="separate"/>
            </w:r>
            <w:r w:rsidRPr="008673E2">
              <w:rPr>
                <w:rFonts w:ascii="Arial" w:hAnsi="Arial" w:cs="Arial"/>
                <w:b/>
                <w:bCs/>
                <w:noProof/>
                <w:sz w:val="22"/>
                <w:szCs w:val="22"/>
              </w:rPr>
              <w:t>2</w:t>
            </w:r>
            <w:r w:rsidRPr="008673E2">
              <w:rPr>
                <w:rFonts w:ascii="Arial" w:hAnsi="Arial" w:cs="Arial"/>
                <w:b/>
                <w:bCs/>
                <w:sz w:val="22"/>
                <w:szCs w:val="22"/>
              </w:rPr>
              <w:fldChar w:fldCharType="end"/>
            </w:r>
            <w:r w:rsidRPr="008673E2">
              <w:rPr>
                <w:rFonts w:ascii="Arial" w:hAnsi="Arial" w:cs="Arial"/>
                <w:sz w:val="22"/>
                <w:szCs w:val="22"/>
              </w:rPr>
              <w:t xml:space="preserve"> of </w:t>
            </w:r>
            <w:r w:rsidRPr="008673E2">
              <w:rPr>
                <w:rFonts w:ascii="Arial" w:hAnsi="Arial" w:cs="Arial"/>
                <w:b/>
                <w:bCs/>
                <w:sz w:val="22"/>
                <w:szCs w:val="22"/>
              </w:rPr>
              <w:fldChar w:fldCharType="begin"/>
            </w:r>
            <w:r w:rsidRPr="008673E2">
              <w:rPr>
                <w:rFonts w:ascii="Arial" w:hAnsi="Arial" w:cs="Arial"/>
                <w:b/>
                <w:bCs/>
                <w:sz w:val="22"/>
                <w:szCs w:val="22"/>
              </w:rPr>
              <w:instrText xml:space="preserve"> NUMPAGES  </w:instrText>
            </w:r>
            <w:r w:rsidRPr="008673E2">
              <w:rPr>
                <w:rFonts w:ascii="Arial" w:hAnsi="Arial" w:cs="Arial"/>
                <w:b/>
                <w:bCs/>
                <w:sz w:val="22"/>
                <w:szCs w:val="22"/>
              </w:rPr>
              <w:fldChar w:fldCharType="separate"/>
            </w:r>
            <w:r w:rsidRPr="008673E2">
              <w:rPr>
                <w:rFonts w:ascii="Arial" w:hAnsi="Arial" w:cs="Arial"/>
                <w:b/>
                <w:bCs/>
                <w:noProof/>
                <w:sz w:val="22"/>
                <w:szCs w:val="22"/>
              </w:rPr>
              <w:t>2</w:t>
            </w:r>
            <w:r w:rsidRPr="008673E2">
              <w:rPr>
                <w:rFonts w:ascii="Arial" w:hAnsi="Arial" w:cs="Arial"/>
                <w:b/>
                <w:bCs/>
                <w:sz w:val="22"/>
                <w:szCs w:val="22"/>
              </w:rPr>
              <w:fldChar w:fldCharType="end"/>
            </w:r>
          </w:p>
        </w:sdtContent>
      </w:sdt>
    </w:sdtContent>
  </w:sdt>
  <w:p w14:paraId="12F7B819" w14:textId="77777777" w:rsidR="00E02E21" w:rsidRPr="008673E2" w:rsidRDefault="008673E2" w:rsidP="008673E2">
    <w:pPr>
      <w:pStyle w:val="Footer"/>
      <w:jc w:val="center"/>
      <w:rPr>
        <w:rFonts w:ascii="Arial" w:hAnsi="Arial" w:cs="Arial"/>
        <w:sz w:val="22"/>
        <w:szCs w:val="22"/>
      </w:rPr>
    </w:pPr>
    <w:r w:rsidRPr="008673E2">
      <w:rPr>
        <w:rFonts w:ascii="Arial" w:hAnsi="Arial" w:cs="Arial"/>
        <w:sz w:val="22"/>
        <w:szCs w:val="22"/>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E43" w14:textId="77777777" w:rsidR="003B3BF8" w:rsidRDefault="003B3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069EB" w14:textId="77777777" w:rsidR="00A95FED" w:rsidRDefault="00A95FED">
      <w:r>
        <w:separator/>
      </w:r>
    </w:p>
  </w:footnote>
  <w:footnote w:type="continuationSeparator" w:id="0">
    <w:p w14:paraId="79B3A559" w14:textId="77777777" w:rsidR="00A95FED" w:rsidRDefault="00A9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89483" w14:textId="77777777" w:rsidR="003B3BF8" w:rsidRDefault="003B3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2BBE3" w14:textId="77777777" w:rsidR="008673E2" w:rsidRPr="008673E2" w:rsidRDefault="008673E2" w:rsidP="008673E2">
    <w:pPr>
      <w:ind w:left="20" w:right="-28"/>
      <w:jc w:val="right"/>
      <w:rPr>
        <w:rFonts w:ascii="Arial" w:eastAsia="Arial" w:hAnsi="Arial" w:cs="Arial"/>
        <w:sz w:val="22"/>
        <w:szCs w:val="22"/>
      </w:rPr>
    </w:pPr>
    <w:r w:rsidRPr="008673E2">
      <w:rPr>
        <w:rFonts w:ascii="Arial" w:eastAsia="Arial" w:hAnsi="Arial" w:cs="Arial"/>
        <w:sz w:val="22"/>
        <w:szCs w:val="22"/>
      </w:rPr>
      <w:t xml:space="preserve">Schedule </w:t>
    </w:r>
    <w:r w:rsidRPr="008673E2">
      <w:rPr>
        <w:rFonts w:ascii="Arial" w:eastAsia="Arial" w:hAnsi="Arial" w:cs="Arial"/>
        <w:sz w:val="22"/>
        <w:szCs w:val="22"/>
      </w:rPr>
      <w:t xml:space="preserve">5 </w:t>
    </w:r>
    <w:r w:rsidRPr="008673E2">
      <w:rPr>
        <w:rFonts w:ascii="Arial" w:eastAsia="Arial" w:hAnsi="Arial" w:cs="Arial"/>
        <w:sz w:val="22"/>
        <w:szCs w:val="22"/>
      </w:rPr>
      <w:t xml:space="preserve">to </w:t>
    </w:r>
    <w:proofErr w:type="gramStart"/>
    <w:r w:rsidRPr="008673E2">
      <w:rPr>
        <w:rFonts w:ascii="Arial" w:eastAsia="Arial" w:hAnsi="Arial" w:cs="Arial"/>
        <w:sz w:val="22"/>
        <w:szCs w:val="22"/>
      </w:rPr>
      <w:t>Booklet  2</w:t>
    </w:r>
    <w:proofErr w:type="gramEnd"/>
    <w:r w:rsidRPr="008673E2">
      <w:rPr>
        <w:rFonts w:ascii="Arial" w:eastAsia="Arial" w:hAnsi="Arial" w:cs="Arial"/>
        <w:sz w:val="22"/>
        <w:szCs w:val="22"/>
      </w:rPr>
      <w:t xml:space="preserve"> </w:t>
    </w:r>
  </w:p>
  <w:p w14:paraId="6C4EBAB8" w14:textId="77777777" w:rsidR="008673E2" w:rsidRPr="008673E2" w:rsidRDefault="008673E2" w:rsidP="008673E2">
    <w:pPr>
      <w:ind w:left="20" w:right="-28"/>
      <w:jc w:val="right"/>
      <w:rPr>
        <w:rFonts w:ascii="Arial" w:eastAsia="Arial" w:hAnsi="Arial" w:cs="Arial"/>
        <w:sz w:val="22"/>
        <w:szCs w:val="22"/>
      </w:rPr>
    </w:pPr>
    <w:r w:rsidRPr="008673E2">
      <w:rPr>
        <w:rFonts w:ascii="Arial" w:eastAsia="Arial" w:hAnsi="Arial" w:cs="Arial"/>
        <w:sz w:val="22"/>
        <w:szCs w:val="22"/>
      </w:rPr>
      <w:t>Fraud Prevention Manual</w:t>
    </w:r>
  </w:p>
  <w:p w14:paraId="235E1B15" w14:textId="77777777" w:rsidR="008673E2" w:rsidRPr="008673E2" w:rsidRDefault="008673E2" w:rsidP="008673E2">
    <w:pPr>
      <w:ind w:left="20" w:right="-28"/>
      <w:jc w:val="right"/>
      <w:rPr>
        <w:rFonts w:ascii="Arial" w:eastAsia="Arial" w:hAnsi="Arial" w:cs="Arial"/>
        <w:sz w:val="22"/>
        <w:szCs w:val="22"/>
      </w:rPr>
    </w:pPr>
    <w:r w:rsidRPr="008673E2">
      <w:rPr>
        <w:rFonts w:ascii="Arial" w:eastAsia="Arial" w:hAnsi="Arial" w:cs="Arial"/>
        <w:sz w:val="22"/>
        <w:szCs w:val="22"/>
      </w:rPr>
      <w:t xml:space="preserve">ITT Ref - </w:t>
    </w:r>
    <w:r w:rsidRPr="008673E2">
      <w:rPr>
        <w:rFonts w:ascii="Arial" w:hAnsi="Arial" w:cs="Arial"/>
        <w:sz w:val="22"/>
        <w:szCs w:val="22"/>
      </w:rPr>
      <w:t>700723368</w:t>
    </w:r>
  </w:p>
  <w:p w14:paraId="6C41C061" w14:textId="77777777" w:rsidR="008673E2" w:rsidRPr="008673E2" w:rsidRDefault="008673E2" w:rsidP="008673E2">
    <w:pPr>
      <w:pStyle w:val="Header"/>
      <w:jc w:val="right"/>
      <w:rPr>
        <w:rFonts w:ascii="Arial" w:hAnsi="Arial" w:cs="Arial"/>
        <w:sz w:val="22"/>
        <w:szCs w:val="22"/>
      </w:rPr>
    </w:pPr>
  </w:p>
  <w:p w14:paraId="317E3B95" w14:textId="77777777" w:rsidR="00E02E21" w:rsidRDefault="00E02E21">
    <w:pPr>
      <w:pStyle w:val="Header"/>
      <w:jc w:val="center"/>
    </w:pPr>
  </w:p>
  <w:p w14:paraId="52C07DCC" w14:textId="77777777" w:rsidR="00E02E21" w:rsidRDefault="00E02E21" w:rsidP="003B3BF8">
    <w:pPr>
      <w:pStyle w:val="Header"/>
      <w:jc w:val="right"/>
      <w:rPr>
        <w:rFonts w:ascii="Arial" w:hAnsi="Arial" w:cs="Arial"/>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D1127" w14:textId="77777777" w:rsidR="003B3BF8" w:rsidRDefault="003B3B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24254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19471A"/>
    <w:multiLevelType w:val="multilevel"/>
    <w:tmpl w:val="F0047D18"/>
    <w:lvl w:ilvl="0">
      <w:start w:val="6"/>
      <w:numFmt w:val="decimal"/>
      <w:lvlText w:val="%1"/>
      <w:lvlJc w:val="left"/>
      <w:pPr>
        <w:tabs>
          <w:tab w:val="num" w:pos="720"/>
        </w:tabs>
        <w:ind w:left="720" w:hanging="7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1953BCC"/>
    <w:multiLevelType w:val="hybridMultilevel"/>
    <w:tmpl w:val="23827F80"/>
    <w:lvl w:ilvl="0" w:tplc="E7B0DC68">
      <w:start w:val="1"/>
      <w:numFmt w:val="lowerLetter"/>
      <w:lvlText w:val="%1)"/>
      <w:lvlJc w:val="left"/>
      <w:pPr>
        <w:tabs>
          <w:tab w:val="num" w:pos="1140"/>
        </w:tabs>
        <w:ind w:left="1140" w:hanging="435"/>
      </w:pPr>
    </w:lvl>
    <w:lvl w:ilvl="1" w:tplc="08090019">
      <w:start w:val="1"/>
      <w:numFmt w:val="lowerLetter"/>
      <w:lvlText w:val="%2."/>
      <w:lvlJc w:val="left"/>
      <w:pPr>
        <w:tabs>
          <w:tab w:val="num" w:pos="1785"/>
        </w:tabs>
        <w:ind w:left="1785" w:hanging="360"/>
      </w:pPr>
    </w:lvl>
    <w:lvl w:ilvl="2" w:tplc="0809001B">
      <w:start w:val="1"/>
      <w:numFmt w:val="lowerRoman"/>
      <w:lvlText w:val="%3."/>
      <w:lvlJc w:val="right"/>
      <w:pPr>
        <w:tabs>
          <w:tab w:val="num" w:pos="2505"/>
        </w:tabs>
        <w:ind w:left="2505"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15:restartNumberingAfterBreak="0">
    <w:nsid w:val="173F0B1F"/>
    <w:multiLevelType w:val="hybridMultilevel"/>
    <w:tmpl w:val="525AA188"/>
    <w:lvl w:ilvl="0" w:tplc="0809000F">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AA058E"/>
    <w:multiLevelType w:val="multilevel"/>
    <w:tmpl w:val="3C004C6C"/>
    <w:lvl w:ilvl="0">
      <w:start w:val="1"/>
      <w:numFmt w:val="decimal"/>
      <w:pStyle w:val="CENRPBodyText"/>
      <w:lvlText w:val="%1."/>
      <w:lvlJc w:val="left"/>
      <w:pPr>
        <w:tabs>
          <w:tab w:val="num" w:pos="360"/>
        </w:tabs>
        <w:ind w:left="0" w:firstLine="0"/>
      </w:pPr>
      <w:rPr>
        <w:rFonts w:ascii="Arial" w:hAnsi="Arial" w:hint="default"/>
        <w:b w:val="0"/>
        <w:i w:val="0"/>
        <w:sz w:val="22"/>
        <w:u w:val="none"/>
      </w:rPr>
    </w:lvl>
    <w:lvl w:ilvl="1">
      <w:start w:val="1"/>
      <w:numFmt w:val="lowerLetter"/>
      <w:lvlText w:val="%2."/>
      <w:lvlJc w:val="left"/>
      <w:pPr>
        <w:tabs>
          <w:tab w:val="num" w:pos="927"/>
        </w:tabs>
        <w:ind w:left="567" w:firstLine="0"/>
      </w:pPr>
      <w:rPr>
        <w:rFonts w:ascii="Arial" w:hAnsi="Arial" w:hint="default"/>
        <w:b w:val="0"/>
        <w:i w:val="0"/>
        <w:sz w:val="22"/>
        <w:u w:val="none"/>
      </w:rPr>
    </w:lvl>
    <w:lvl w:ilvl="2">
      <w:start w:val="1"/>
      <w:numFmt w:val="decimal"/>
      <w:lvlText w:val="(%3)"/>
      <w:lvlJc w:val="left"/>
      <w:pPr>
        <w:tabs>
          <w:tab w:val="num" w:pos="1494"/>
        </w:tabs>
        <w:ind w:left="1134" w:firstLine="0"/>
      </w:pPr>
      <w:rPr>
        <w:rFonts w:ascii="Arial" w:hAnsi="Arial" w:hint="default"/>
        <w:b w:val="0"/>
        <w:i w:val="0"/>
        <w:sz w:val="22"/>
      </w:rPr>
    </w:lvl>
    <w:lvl w:ilvl="3">
      <w:start w:val="1"/>
      <w:numFmt w:val="lowerLetter"/>
      <w:lvlText w:val="(%4)"/>
      <w:lvlJc w:val="left"/>
      <w:pPr>
        <w:tabs>
          <w:tab w:val="num" w:pos="2061"/>
        </w:tabs>
        <w:ind w:left="1701" w:firstLine="0"/>
      </w:pPr>
      <w:rPr>
        <w:rFonts w:ascii="Arial" w:hAnsi="Arial" w:hint="default"/>
        <w:b w:val="0"/>
        <w:i w:val="0"/>
        <w:sz w:val="22"/>
      </w:rPr>
    </w:lvl>
    <w:lvl w:ilvl="4">
      <w:start w:val="1"/>
      <w:numFmt w:val="lowerRoman"/>
      <w:lvlText w:val="%5"/>
      <w:lvlJc w:val="left"/>
      <w:pPr>
        <w:tabs>
          <w:tab w:val="num" w:pos="2988"/>
        </w:tabs>
        <w:ind w:left="2268" w:firstLine="0"/>
      </w:pPr>
      <w:rPr>
        <w:rFonts w:ascii="Arial" w:hAnsi="Arial" w:hint="default"/>
        <w:b w:val="0"/>
        <w:i w:val="0"/>
        <w:sz w:val="22"/>
      </w:rPr>
    </w:lvl>
    <w:lvl w:ilvl="5">
      <w:start w:val="1"/>
      <w:numFmt w:val="lowerRoman"/>
      <w:lvlText w:val="(%6)"/>
      <w:lvlJc w:val="left"/>
      <w:pPr>
        <w:tabs>
          <w:tab w:val="num" w:pos="4122"/>
        </w:tabs>
        <w:ind w:left="3402" w:firstLine="0"/>
      </w:pPr>
      <w:rPr>
        <w:rFonts w:ascii="Arial" w:hAnsi="Arial" w:hint="default"/>
        <w:b w:val="0"/>
        <w:i w:val="0"/>
        <w:sz w:val="22"/>
      </w:rPr>
    </w:lvl>
    <w:lvl w:ilvl="6">
      <w:start w:val="1"/>
      <w:numFmt w:val="lowerRoman"/>
      <w:lvlText w:val="(%7)"/>
      <w:lvlJc w:val="left"/>
      <w:pPr>
        <w:tabs>
          <w:tab w:val="num" w:pos="4689"/>
        </w:tabs>
        <w:ind w:left="3969"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480"/>
        </w:tabs>
        <w:ind w:left="5760" w:firstLine="0"/>
      </w:pPr>
    </w:lvl>
  </w:abstractNum>
  <w:abstractNum w:abstractNumId="5" w15:restartNumberingAfterBreak="0">
    <w:nsid w:val="28DD5C1E"/>
    <w:multiLevelType w:val="multilevel"/>
    <w:tmpl w:val="6D98E25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25B17C1"/>
    <w:multiLevelType w:val="singleLevel"/>
    <w:tmpl w:val="1D20ACE4"/>
    <w:lvl w:ilvl="0">
      <w:start w:val="1"/>
      <w:numFmt w:val="decimal"/>
      <w:pStyle w:val="CENRPBodytext0"/>
      <w:lvlText w:val="%1."/>
      <w:lvlJc w:val="left"/>
      <w:pPr>
        <w:tabs>
          <w:tab w:val="num" w:pos="360"/>
        </w:tabs>
        <w:ind w:left="360" w:hanging="360"/>
      </w:p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536A61D2"/>
    <w:multiLevelType w:val="hybridMultilevel"/>
    <w:tmpl w:val="B9126B3E"/>
    <w:lvl w:ilvl="0" w:tplc="6DC2272A">
      <w:start w:val="1"/>
      <w:numFmt w:val="lowerLetter"/>
      <w:lvlText w:val="%1)"/>
      <w:lvlJc w:val="left"/>
      <w:pPr>
        <w:tabs>
          <w:tab w:val="num" w:pos="1440"/>
        </w:tabs>
        <w:ind w:left="144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77C87C13"/>
    <w:multiLevelType w:val="multilevel"/>
    <w:tmpl w:val="73D4FF28"/>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num w:numId="1">
    <w:abstractNumId w:val="3"/>
  </w:num>
  <w:num w:numId="2">
    <w:abstractNumId w:val="7"/>
  </w:num>
  <w:num w:numId="3">
    <w:abstractNumId w:val="0"/>
  </w:num>
  <w:num w:numId="4">
    <w:abstractNumId w:val="4"/>
  </w:num>
  <w:num w:numId="5">
    <w:abstractNumId w:val="6"/>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263B"/>
    <w:rsid w:val="003B3BF8"/>
    <w:rsid w:val="00466BDE"/>
    <w:rsid w:val="00631E71"/>
    <w:rsid w:val="008673E2"/>
    <w:rsid w:val="0089263B"/>
    <w:rsid w:val="008C572C"/>
    <w:rsid w:val="00936E5D"/>
    <w:rsid w:val="00A95FED"/>
    <w:rsid w:val="00E02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D895B"/>
  <w15:docId w15:val="{B657EB16-6D4C-4A5F-A11F-DCCFD726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4"/>
      <w:u w:val="single"/>
    </w:rPr>
  </w:style>
  <w:style w:type="paragraph" w:styleId="Heading2">
    <w:name w:val="heading 2"/>
    <w:basedOn w:val="Normal"/>
    <w:next w:val="Normal"/>
    <w:qFormat/>
    <w:pPr>
      <w:keepNext/>
      <w:ind w:right="-383"/>
      <w:jc w:val="right"/>
      <w:outlineLvl w:val="1"/>
    </w:pPr>
    <w:rPr>
      <w:b/>
      <w:sz w:val="24"/>
      <w:u w:val="single"/>
    </w:rPr>
  </w:style>
  <w:style w:type="paragraph" w:styleId="Heading3">
    <w:name w:val="heading 3"/>
    <w:basedOn w:val="Normal"/>
    <w:next w:val="Normal"/>
    <w:qFormat/>
    <w:pPr>
      <w:keepNext/>
      <w:ind w:right="-383"/>
      <w:jc w:val="right"/>
      <w:outlineLvl w:val="2"/>
    </w:pPr>
    <w:rPr>
      <w:b/>
      <w:sz w:val="22"/>
      <w:u w:val="single"/>
    </w:rPr>
  </w:style>
  <w:style w:type="paragraph" w:styleId="Heading4">
    <w:name w:val="heading 4"/>
    <w:basedOn w:val="Normal"/>
    <w:next w:val="Normal"/>
    <w:qFormat/>
    <w:pPr>
      <w:keepNext/>
      <w:jc w:val="right"/>
      <w:outlineLvl w:val="3"/>
    </w:pPr>
    <w:rPr>
      <w:sz w:val="24"/>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0"/>
      </w:tabs>
      <w:suppressAutoHyphens/>
      <w:jc w:val="both"/>
    </w:pPr>
    <w:rPr>
      <w:spacing w:val="-3"/>
      <w:sz w:val="24"/>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851"/>
      <w:jc w:val="both"/>
    </w:pPr>
    <w:rPr>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pPr>
      <w:numPr>
        <w:numId w:val="3"/>
      </w:numPr>
      <w:jc w:val="both"/>
    </w:pPr>
    <w:rPr>
      <w:sz w:val="24"/>
      <w:szCs w:val="24"/>
      <w:lang w:eastAsia="en-US"/>
    </w:rPr>
  </w:style>
  <w:style w:type="paragraph" w:customStyle="1" w:styleId="CENRPBodyText">
    <w:name w:val="CENRP Body Text"/>
    <w:basedOn w:val="Normal"/>
    <w:autoRedefine/>
    <w:pPr>
      <w:widowControl w:val="0"/>
      <w:numPr>
        <w:numId w:val="4"/>
      </w:numPr>
      <w:tabs>
        <w:tab w:val="clear" w:pos="360"/>
        <w:tab w:val="left" w:pos="567"/>
      </w:tabs>
      <w:spacing w:after="240"/>
    </w:pPr>
    <w:rPr>
      <w:rFonts w:ascii="Arial" w:hAnsi="Arial"/>
      <w:sz w:val="24"/>
    </w:rPr>
  </w:style>
  <w:style w:type="paragraph" w:customStyle="1" w:styleId="CENRPHeading">
    <w:name w:val="CENRP Heading"/>
    <w:basedOn w:val="Heading1"/>
    <w:autoRedefine/>
    <w:pPr>
      <w:keepNext w:val="0"/>
      <w:spacing w:after="240"/>
      <w:jc w:val="left"/>
    </w:pPr>
    <w:rPr>
      <w:rFonts w:ascii="Arial" w:hAnsi="Arial"/>
      <w:b w:val="0"/>
      <w:caps/>
      <w:color w:val="000000"/>
      <w:sz w:val="22"/>
      <w:szCs w:val="22"/>
    </w:rPr>
  </w:style>
  <w:style w:type="paragraph" w:customStyle="1" w:styleId="CENRPBodytext0">
    <w:name w:val="CENRP Body text"/>
    <w:basedOn w:val="Normal"/>
    <w:pPr>
      <w:numPr>
        <w:numId w:val="5"/>
      </w:numPr>
      <w:tabs>
        <w:tab w:val="clear" w:pos="360"/>
        <w:tab w:val="left" w:pos="567"/>
      </w:tabs>
      <w:spacing w:after="240"/>
      <w:ind w:left="357" w:hanging="357"/>
    </w:pPr>
    <w:rPr>
      <w:rFonts w:ascii="Arial" w:hAnsi="Arial"/>
      <w:sz w:val="24"/>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rPr>
      <w:sz w:val="24"/>
      <w:szCs w:val="24"/>
      <w:lang w:val="en-US"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HeaderChar">
    <w:name w:val="Header Char"/>
    <w:link w:val="Header"/>
    <w:rsid w:val="00936E5D"/>
  </w:style>
  <w:style w:type="character" w:customStyle="1" w:styleId="FooterChar">
    <w:name w:val="Footer Char"/>
    <w:basedOn w:val="DefaultParagraphFont"/>
    <w:link w:val="Footer"/>
    <w:uiPriority w:val="99"/>
    <w:rsid w:val="00867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60014">
      <w:bodyDiv w:val="1"/>
      <w:marLeft w:val="0"/>
      <w:marRight w:val="0"/>
      <w:marTop w:val="0"/>
      <w:marBottom w:val="0"/>
      <w:divBdr>
        <w:top w:val="none" w:sz="0" w:space="0" w:color="auto"/>
        <w:left w:val="none" w:sz="0" w:space="0" w:color="auto"/>
        <w:bottom w:val="none" w:sz="0" w:space="0" w:color="auto"/>
        <w:right w:val="none" w:sz="0" w:space="0" w:color="auto"/>
      </w:divBdr>
    </w:div>
    <w:div w:id="236785259">
      <w:bodyDiv w:val="1"/>
      <w:marLeft w:val="0"/>
      <w:marRight w:val="0"/>
      <w:marTop w:val="0"/>
      <w:marBottom w:val="0"/>
      <w:divBdr>
        <w:top w:val="none" w:sz="0" w:space="0" w:color="auto"/>
        <w:left w:val="none" w:sz="0" w:space="0" w:color="auto"/>
        <w:bottom w:val="none" w:sz="0" w:space="0" w:color="auto"/>
        <w:right w:val="none" w:sz="0" w:space="0" w:color="auto"/>
      </w:divBdr>
    </w:div>
    <w:div w:id="1084228482">
      <w:bodyDiv w:val="1"/>
      <w:marLeft w:val="0"/>
      <w:marRight w:val="0"/>
      <w:marTop w:val="0"/>
      <w:marBottom w:val="0"/>
      <w:divBdr>
        <w:top w:val="none" w:sz="0" w:space="0" w:color="auto"/>
        <w:left w:val="none" w:sz="0" w:space="0" w:color="auto"/>
        <w:bottom w:val="none" w:sz="0" w:space="0" w:color="auto"/>
        <w:right w:val="none" w:sz="0" w:space="0" w:color="auto"/>
      </w:divBdr>
    </w:div>
    <w:div w:id="1152797586">
      <w:bodyDiv w:val="1"/>
      <w:marLeft w:val="0"/>
      <w:marRight w:val="0"/>
      <w:marTop w:val="0"/>
      <w:marBottom w:val="0"/>
      <w:divBdr>
        <w:top w:val="none" w:sz="0" w:space="0" w:color="auto"/>
        <w:left w:val="none" w:sz="0" w:space="0" w:color="auto"/>
        <w:bottom w:val="none" w:sz="0" w:space="0" w:color="auto"/>
        <w:right w:val="none" w:sz="0" w:space="0" w:color="auto"/>
      </w:divBdr>
    </w:div>
    <w:div w:id="1202746382">
      <w:bodyDiv w:val="1"/>
      <w:marLeft w:val="0"/>
      <w:marRight w:val="0"/>
      <w:marTop w:val="0"/>
      <w:marBottom w:val="0"/>
      <w:divBdr>
        <w:top w:val="none" w:sz="0" w:space="0" w:color="auto"/>
        <w:left w:val="none" w:sz="0" w:space="0" w:color="auto"/>
        <w:bottom w:val="none" w:sz="0" w:space="0" w:color="auto"/>
        <w:right w:val="none" w:sz="0" w:space="0" w:color="auto"/>
      </w:divBdr>
    </w:div>
    <w:div w:id="1245727343">
      <w:bodyDiv w:val="1"/>
      <w:marLeft w:val="0"/>
      <w:marRight w:val="0"/>
      <w:marTop w:val="0"/>
      <w:marBottom w:val="0"/>
      <w:divBdr>
        <w:top w:val="none" w:sz="0" w:space="0" w:color="auto"/>
        <w:left w:val="none" w:sz="0" w:space="0" w:color="auto"/>
        <w:bottom w:val="none" w:sz="0" w:space="0" w:color="auto"/>
        <w:right w:val="none" w:sz="0" w:space="0" w:color="auto"/>
      </w:divBdr>
    </w:div>
    <w:div w:id="1600748200">
      <w:bodyDiv w:val="1"/>
      <w:marLeft w:val="0"/>
      <w:marRight w:val="0"/>
      <w:marTop w:val="0"/>
      <w:marBottom w:val="0"/>
      <w:divBdr>
        <w:top w:val="none" w:sz="0" w:space="0" w:color="auto"/>
        <w:left w:val="none" w:sz="0" w:space="0" w:color="auto"/>
        <w:bottom w:val="none" w:sz="0" w:space="0" w:color="auto"/>
        <w:right w:val="none" w:sz="0" w:space="0" w:color="auto"/>
      </w:divBdr>
    </w:div>
    <w:div w:id="186451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F698E415-1C58-4D95-8FDA-8333D0D81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5B0AB-5B3D-4C7C-8D4D-45915908AB0B}">
  <ds:schemaRefs>
    <ds:schemaRef ds:uri="http://schemas.microsoft.com/sharepoint/v3/contenttype/forms"/>
  </ds:schemaRefs>
</ds:datastoreItem>
</file>

<file path=customXml/itemProps3.xml><?xml version="1.0" encoding="utf-8"?>
<ds:datastoreItem xmlns:ds="http://schemas.openxmlformats.org/officeDocument/2006/customXml" ds:itemID="{1B13589C-874F-4D8F-AB6A-CA2717A21CD7}">
  <ds:schemaRefs>
    <ds:schemaRef ds:uri="http://schemas.openxmlformats.org/package/2006/metadata/core-properties"/>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microsoft.com/office/2006/documentManagement/types"/>
    <ds:schemaRef ds:uri="e0a06b77-d8cb-475e-860d-b51a9695776d"/>
    <ds:schemaRef ds:uri="63628e35-cb44-48f4-9a8c-21735e2238e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2844</Words>
  <Characters>16214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ANNEX M</vt:lpstr>
    </vt:vector>
  </TitlesOfParts>
  <Company>MoD</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M</dc:title>
  <dc:creator>DCTCPM1</dc:creator>
  <cp:lastModifiedBy>Johnson, Amy C1 (DIO Comrcl-O T OPC13)</cp:lastModifiedBy>
  <cp:revision>3</cp:revision>
  <cp:lastPrinted>2013-11-13T11:54:00Z</cp:lastPrinted>
  <dcterms:created xsi:type="dcterms:W3CDTF">2021-02-14T21:00:00Z</dcterms:created>
  <dcterms:modified xsi:type="dcterms:W3CDTF">2021-02-14T21:38:00Z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